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Pr>
          <w:sz w:val="24"/>
        </w:rPr>
        <w:tab/>
      </w:r>
      <w:r>
        <w:rPr>
          <w:i/>
          <w:sz w:val="28"/>
          <w:szCs w:val="28"/>
        </w:rPr>
        <w:t>R4-1</w:t>
      </w:r>
      <w:r w:rsidR="006B7A4D">
        <w:rPr>
          <w:i/>
          <w:sz w:val="28"/>
          <w:szCs w:val="28"/>
        </w:rPr>
        <w:t>9</w:t>
      </w:r>
      <w:r w:rsidR="00164F83">
        <w:rPr>
          <w:i/>
          <w:sz w:val="28"/>
          <w:szCs w:val="28"/>
        </w:rPr>
        <w:t>0</w:t>
      </w:r>
      <w:r w:rsidR="00A51B39">
        <w:rPr>
          <w:i/>
          <w:sz w:val="28"/>
          <w:szCs w:val="28"/>
        </w:rPr>
        <w:t>9540</w:t>
      </w:r>
    </w:p>
    <w:p w:rsidR="00D807C3" w:rsidRDefault="00777AAF">
      <w:pPr>
        <w:spacing w:after="120"/>
        <w:jc w:val="both"/>
        <w:rPr>
          <w:rFonts w:ascii="Arial" w:hAnsi="Arial" w:cs="Arial"/>
          <w:b/>
          <w:sz w:val="24"/>
          <w:lang w:val="en-US"/>
        </w:rPr>
      </w:pPr>
      <w:r w:rsidRPr="00777AAF">
        <w:rPr>
          <w:rFonts w:ascii="Arial" w:hAnsi="Arial"/>
          <w:b/>
          <w:sz w:val="24"/>
          <w:szCs w:val="24"/>
        </w:rPr>
        <w:t>Ljubljana</w:t>
      </w:r>
      <w:r>
        <w:rPr>
          <w:b/>
          <w:sz w:val="24"/>
          <w:szCs w:val="24"/>
        </w:rPr>
        <w:t xml:space="preserve">, </w:t>
      </w:r>
      <w:r w:rsidRPr="00777AAF">
        <w:rPr>
          <w:rFonts w:ascii="Arial" w:hAnsi="Arial"/>
          <w:b/>
          <w:sz w:val="24"/>
          <w:szCs w:val="24"/>
        </w:rPr>
        <w:t>Slovenia</w:t>
      </w:r>
      <w:r w:rsidR="00340E1A" w:rsidRPr="00F644CF">
        <w:rPr>
          <w:rFonts w:ascii="Arial" w:hAnsi="Arial" w:hint="eastAsia"/>
          <w:b/>
          <w:sz w:val="24"/>
          <w:szCs w:val="24"/>
        </w:rPr>
        <w:t xml:space="preserve">, </w:t>
      </w:r>
      <w:r w:rsidR="00A46AC6">
        <w:rPr>
          <w:rFonts w:ascii="Arial" w:hAnsi="Arial"/>
          <w:b/>
          <w:sz w:val="24"/>
          <w:szCs w:val="24"/>
        </w:rPr>
        <w:t>26</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w:t>
      </w:r>
      <w:r w:rsidR="004C1FD0" w:rsidRPr="00F644CF">
        <w:rPr>
          <w:rFonts w:ascii="Arial" w:hAnsi="Arial" w:hint="eastAsia"/>
          <w:b/>
          <w:sz w:val="24"/>
          <w:szCs w:val="24"/>
        </w:rPr>
        <w:t xml:space="preserve"> </w:t>
      </w:r>
      <w:r w:rsidR="00A46AC6">
        <w:rPr>
          <w:rFonts w:ascii="Arial" w:hAnsi="Arial"/>
          <w:b/>
          <w:sz w:val="24"/>
          <w:szCs w:val="24"/>
        </w:rPr>
        <w:t>30</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96BB6">
        <w:rPr>
          <w:lang w:val="en-US"/>
        </w:rPr>
        <w:t>D</w:t>
      </w:r>
      <w:r w:rsidR="00820234" w:rsidRPr="00820234">
        <w:rPr>
          <w:lang w:val="en-US"/>
        </w:rPr>
        <w:t xml:space="preserve">iscussion on </w:t>
      </w:r>
      <w:r w:rsidR="00A51B39">
        <w:rPr>
          <w:lang w:val="en-US"/>
        </w:rPr>
        <w:t>IAB OTA synchronization and RRM</w:t>
      </w:r>
      <w:r w:rsidR="00D96BB6">
        <w:rPr>
          <w:lang w:val="en-US"/>
        </w:rPr>
        <w:t xml:space="preserve">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A51B39">
        <w:rPr>
          <w:lang w:val="en-US"/>
        </w:rPr>
        <w:t>9</w:t>
      </w:r>
      <w:r>
        <w:rPr>
          <w:rFonts w:hint="eastAsia"/>
          <w:lang w:val="en-US"/>
        </w:rPr>
        <w:t>.</w:t>
      </w:r>
      <w:r w:rsidR="00A51B39">
        <w:rPr>
          <w:lang w:val="en-US"/>
        </w:rPr>
        <w:t>5</w:t>
      </w:r>
      <w:r w:rsidR="00E20C71">
        <w:rPr>
          <w:lang w:val="en-US"/>
        </w:rPr>
        <w:t>.</w:t>
      </w:r>
      <w:r w:rsidR="00A51B39">
        <w:rPr>
          <w:lang w:val="en-US"/>
        </w:rPr>
        <w:t>4.1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92834" w:rsidRDefault="00E251B4" w:rsidP="009E076B">
      <w:pPr>
        <w:spacing w:after="120"/>
        <w:jc w:val="both"/>
        <w:rPr>
          <w:rFonts w:cs="v4.2.0"/>
          <w:lang w:val="en-US"/>
        </w:rPr>
      </w:pPr>
      <w:r>
        <w:rPr>
          <w:rFonts w:cs="v4.2.0"/>
          <w:lang w:val="en-US"/>
        </w:rPr>
        <w:t xml:space="preserve">In </w:t>
      </w:r>
      <w:r w:rsidR="00F7490E">
        <w:rPr>
          <w:rFonts w:cs="v4.2.0"/>
          <w:lang w:val="en-US"/>
        </w:rPr>
        <w:t>the RAN4</w:t>
      </w:r>
      <w:r w:rsidR="00E80D76">
        <w:rPr>
          <w:rFonts w:cs="v4.2.0"/>
          <w:lang w:val="en-US"/>
        </w:rPr>
        <w:t>#91</w:t>
      </w:r>
      <w:r w:rsidR="009427DC">
        <w:rPr>
          <w:rFonts w:cs="v4.2.0"/>
          <w:lang w:val="en-US"/>
        </w:rPr>
        <w:t xml:space="preserve"> meeting, there</w:t>
      </w:r>
      <w:bookmarkStart w:id="0" w:name="_GoBack"/>
      <w:bookmarkEnd w:id="0"/>
      <w:r w:rsidR="009427DC">
        <w:rPr>
          <w:rFonts w:cs="v4.2.0"/>
          <w:lang w:val="en-US"/>
        </w:rPr>
        <w:t xml:space="preserve"> </w:t>
      </w:r>
      <w:r w:rsidR="004374E6">
        <w:rPr>
          <w:rFonts w:cs="v4.2.0"/>
          <w:lang w:val="en-US"/>
        </w:rPr>
        <w:t xml:space="preserve">were extensive discussions on </w:t>
      </w:r>
      <w:r w:rsidR="00A07960">
        <w:rPr>
          <w:rFonts w:cs="v4.2.0"/>
          <w:lang w:val="en-US"/>
        </w:rPr>
        <w:t>OTA synchronization for IAB nodes triggered by RAN1 LS [1, 2]. Further discussion is needed to reply RAN1. From RAN4 requirements perspective, RRM requirements for IAB were also initially discussed</w:t>
      </w:r>
      <w:r w:rsidR="00AB55EF">
        <w:rPr>
          <w:rFonts w:cs="v4.2.0"/>
          <w:lang w:val="en-US"/>
        </w:rPr>
        <w:t>.</w:t>
      </w:r>
      <w:r w:rsidR="00CA0F7D">
        <w:rPr>
          <w:rFonts w:cs="v4.2.0"/>
          <w:lang w:val="en-US"/>
        </w:rPr>
        <w:t xml:space="preserve"> In the way forward [3]</w:t>
      </w:r>
    </w:p>
    <w:tbl>
      <w:tblPr>
        <w:tblStyle w:val="af9"/>
        <w:tblW w:w="0" w:type="auto"/>
        <w:tblLook w:val="04A0" w:firstRow="1" w:lastRow="0" w:firstColumn="1" w:lastColumn="0" w:noHBand="0" w:noVBand="1"/>
      </w:tblPr>
      <w:tblGrid>
        <w:gridCol w:w="9629"/>
      </w:tblGrid>
      <w:tr w:rsidR="00076E8D" w:rsidTr="00076E8D">
        <w:tc>
          <w:tcPr>
            <w:tcW w:w="9629" w:type="dxa"/>
          </w:tcPr>
          <w:p w:rsidR="00A71835" w:rsidRPr="00E97493" w:rsidRDefault="00546E48" w:rsidP="00A63B79">
            <w:pPr>
              <w:numPr>
                <w:ilvl w:val="0"/>
                <w:numId w:val="40"/>
              </w:numPr>
              <w:rPr>
                <w:rFonts w:cs="v4.2.0"/>
                <w:i/>
                <w:lang w:val="en-US"/>
              </w:rPr>
            </w:pPr>
            <w:r w:rsidRPr="00E97493">
              <w:rPr>
                <w:rFonts w:cs="v4.2.0"/>
                <w:b/>
                <w:bCs/>
                <w:i/>
                <w:lang w:val="en-US"/>
              </w:rPr>
              <w:t>IAB OTA Synchronization</w:t>
            </w:r>
          </w:p>
          <w:p w:rsidR="00A71835" w:rsidRPr="00E97493" w:rsidRDefault="00546E48" w:rsidP="00A63B79">
            <w:pPr>
              <w:numPr>
                <w:ilvl w:val="1"/>
                <w:numId w:val="40"/>
              </w:numPr>
              <w:rPr>
                <w:rFonts w:cs="v4.2.0"/>
                <w:i/>
                <w:lang w:val="en-US"/>
              </w:rPr>
            </w:pPr>
            <w:r w:rsidRPr="00E97493">
              <w:rPr>
                <w:rFonts w:cs="v4.2.0"/>
                <w:i/>
              </w:rPr>
              <w:t>Existing timing advance (TA) mechanism (in Rel-15) is used for OTA time alignment of IAB node.</w:t>
            </w:r>
          </w:p>
          <w:p w:rsidR="00A71835" w:rsidRPr="00E97493" w:rsidRDefault="00546E48" w:rsidP="00A63B79">
            <w:pPr>
              <w:numPr>
                <w:ilvl w:val="1"/>
                <w:numId w:val="40"/>
              </w:numPr>
              <w:rPr>
                <w:rFonts w:cs="v4.2.0"/>
                <w:i/>
                <w:lang w:val="en-US"/>
              </w:rPr>
            </w:pPr>
            <w:r w:rsidRPr="00E97493">
              <w:rPr>
                <w:rFonts w:cs="v4.2.0"/>
                <w:i/>
                <w:lang w:val="en-US"/>
              </w:rPr>
              <w:t>An I</w:t>
            </w:r>
            <w:r w:rsidRPr="00E97493">
              <w:rPr>
                <w:rFonts w:cs="v4.2.0"/>
                <w:i/>
              </w:rPr>
              <w:t xml:space="preserve">AB node shall set its DL TX timing ahead of its DL Rx timing by TA/2 + </w:t>
            </w:r>
            <w:proofErr w:type="spellStart"/>
            <w:r w:rsidRPr="00E97493">
              <w:rPr>
                <w:rFonts w:cs="v4.2.0"/>
                <w:i/>
              </w:rPr>
              <w:t>T_delta</w:t>
            </w:r>
            <w:proofErr w:type="spellEnd"/>
          </w:p>
          <w:p w:rsidR="00A71835" w:rsidRPr="00E97493" w:rsidRDefault="00546E48" w:rsidP="00A63B79">
            <w:pPr>
              <w:numPr>
                <w:ilvl w:val="2"/>
                <w:numId w:val="40"/>
              </w:numPr>
              <w:rPr>
                <w:rFonts w:cs="v4.2.0"/>
                <w:i/>
                <w:lang w:val="en-US"/>
              </w:rPr>
            </w:pPr>
            <w:r w:rsidRPr="00E97493">
              <w:rPr>
                <w:rFonts w:cs="v4.2.0"/>
                <w:i/>
              </w:rPr>
              <w:t xml:space="preserve"> </w:t>
            </w:r>
            <w:proofErr w:type="spellStart"/>
            <w:r w:rsidRPr="00E97493">
              <w:rPr>
                <w:rFonts w:cs="v4.2.0"/>
                <w:i/>
              </w:rPr>
              <w:t>T_delta</w:t>
            </w:r>
            <w:proofErr w:type="spellEnd"/>
            <w:r w:rsidRPr="00E97493">
              <w:rPr>
                <w:rFonts w:cs="v4.2.0"/>
                <w:i/>
              </w:rPr>
              <w:t xml:space="preserve"> is signalled by the parent IAB node. Where:</w:t>
            </w:r>
          </w:p>
          <w:p w:rsidR="00E97493" w:rsidRPr="00E97493" w:rsidRDefault="00E97493" w:rsidP="00E97493">
            <w:pPr>
              <w:ind w:left="1800"/>
              <w:rPr>
                <w:rFonts w:cs="v4.2.0"/>
                <w:i/>
                <w:lang w:val="en-US"/>
              </w:rPr>
            </w:pPr>
            <w:r w:rsidRPr="00E97493">
              <w:rPr>
                <w:rFonts w:cs="v4.2.0"/>
                <w:i/>
              </w:rPr>
              <w:t xml:space="preserve"> </w:t>
            </w:r>
            <w:proofErr w:type="spellStart"/>
            <w:r w:rsidRPr="00E97493">
              <w:rPr>
                <w:rFonts w:cs="v4.2.0"/>
                <w:i/>
              </w:rPr>
              <w:t>T_delta</w:t>
            </w:r>
            <w:proofErr w:type="spellEnd"/>
            <w:r w:rsidRPr="00E97493">
              <w:rPr>
                <w:rFonts w:cs="v4.2.0"/>
                <w:i/>
              </w:rPr>
              <w:t xml:space="preserve"> = (</w:t>
            </w:r>
            <w:proofErr w:type="spellStart"/>
            <w:r w:rsidRPr="00E97493">
              <w:rPr>
                <w:rFonts w:cs="v4.2.0"/>
                <w:i/>
              </w:rPr>
              <w:t>TA_offset</w:t>
            </w:r>
            <w:proofErr w:type="spellEnd"/>
            <w:r w:rsidRPr="00E97493">
              <w:rPr>
                <w:rFonts w:cs="v4.2.0"/>
                <w:i/>
              </w:rPr>
              <w:t xml:space="preserve"> - </w:t>
            </w:r>
            <w:proofErr w:type="spellStart"/>
            <w:r w:rsidRPr="00E97493">
              <w:rPr>
                <w:rFonts w:cs="v4.2.0"/>
                <w:i/>
              </w:rPr>
              <w:t>T</w:t>
            </w:r>
            <w:r w:rsidRPr="00E97493">
              <w:rPr>
                <w:rFonts w:cs="v4.2.0"/>
                <w:i/>
                <w:vertAlign w:val="subscript"/>
              </w:rPr>
              <w:t>g</w:t>
            </w:r>
            <w:proofErr w:type="spellEnd"/>
            <w:r w:rsidRPr="00E97493">
              <w:rPr>
                <w:rFonts w:cs="v4.2.0"/>
                <w:i/>
              </w:rPr>
              <w:t>)/2 and TA = N</w:t>
            </w:r>
            <w:r w:rsidRPr="00E97493">
              <w:rPr>
                <w:rFonts w:cs="v4.2.0"/>
                <w:i/>
                <w:vertAlign w:val="subscript"/>
              </w:rPr>
              <w:t>TA</w:t>
            </w:r>
            <w:r w:rsidRPr="00E97493">
              <w:rPr>
                <w:rFonts w:cs="v4.2.0"/>
                <w:i/>
              </w:rPr>
              <w:sym w:font="Symbol" w:char="F0B4"/>
            </w:r>
            <w:proofErr w:type="spellStart"/>
            <w:r w:rsidRPr="00E97493">
              <w:rPr>
                <w:rFonts w:cs="v4.2.0"/>
                <w:i/>
              </w:rPr>
              <w:t>Tc</w:t>
            </w:r>
            <w:proofErr w:type="spellEnd"/>
            <w:r w:rsidRPr="00E97493">
              <w:rPr>
                <w:rFonts w:cs="v4.2.0"/>
                <w:i/>
              </w:rPr>
              <w:t>; according to [1].</w:t>
            </w:r>
          </w:p>
          <w:p w:rsidR="00E97493" w:rsidRPr="00E97493" w:rsidRDefault="00E97493" w:rsidP="00E97493">
            <w:pPr>
              <w:ind w:left="1800"/>
              <w:rPr>
                <w:rFonts w:cs="v4.2.0"/>
                <w:i/>
                <w:lang w:val="en-US"/>
              </w:rPr>
            </w:pPr>
            <w:r w:rsidRPr="00E97493">
              <w:rPr>
                <w:rFonts w:cs="v4.2.0"/>
                <w:i/>
              </w:rPr>
              <w:t xml:space="preserve"> </w:t>
            </w:r>
            <w:proofErr w:type="spellStart"/>
            <w:r w:rsidRPr="00E97493">
              <w:rPr>
                <w:rFonts w:cs="v4.2.0"/>
                <w:i/>
              </w:rPr>
              <w:t>T_delta</w:t>
            </w:r>
            <w:proofErr w:type="spellEnd"/>
            <w:r w:rsidRPr="00E97493">
              <w:rPr>
                <w:rFonts w:cs="v4.2.0"/>
                <w:i/>
              </w:rPr>
              <w:t xml:space="preserve"> = - </w:t>
            </w:r>
            <w:proofErr w:type="spellStart"/>
            <w:r w:rsidRPr="00E97493">
              <w:rPr>
                <w:rFonts w:cs="v4.2.0"/>
                <w:i/>
              </w:rPr>
              <w:t>T</w:t>
            </w:r>
            <w:r w:rsidRPr="00E97493">
              <w:rPr>
                <w:rFonts w:cs="v4.2.0"/>
                <w:i/>
                <w:vertAlign w:val="subscript"/>
              </w:rPr>
              <w:t>g</w:t>
            </w:r>
            <w:proofErr w:type="spellEnd"/>
            <w:r w:rsidRPr="00E97493">
              <w:rPr>
                <w:rFonts w:cs="v4.2.0"/>
                <w:i/>
              </w:rPr>
              <w:t>/2 and TA = (N</w:t>
            </w:r>
            <w:r w:rsidRPr="00E97493">
              <w:rPr>
                <w:rFonts w:cs="v4.2.0"/>
                <w:i/>
                <w:vertAlign w:val="subscript"/>
              </w:rPr>
              <w:t>TA</w:t>
            </w:r>
            <w:r w:rsidRPr="00E97493">
              <w:rPr>
                <w:rFonts w:cs="v4.2.0"/>
                <w:i/>
              </w:rPr>
              <w:t xml:space="preserve"> + </w:t>
            </w:r>
            <w:proofErr w:type="spellStart"/>
            <w:r w:rsidRPr="00E97493">
              <w:rPr>
                <w:rFonts w:cs="v4.2.0"/>
                <w:i/>
              </w:rPr>
              <w:t>N</w:t>
            </w:r>
            <w:r w:rsidRPr="00E97493">
              <w:rPr>
                <w:rFonts w:cs="v4.2.0"/>
                <w:i/>
                <w:vertAlign w:val="subscript"/>
              </w:rPr>
              <w:t>TA_offset</w:t>
            </w:r>
            <w:proofErr w:type="spellEnd"/>
            <w:proofErr w:type="gramStart"/>
            <w:r w:rsidRPr="00E97493">
              <w:rPr>
                <w:rFonts w:cs="v4.2.0"/>
                <w:i/>
              </w:rPr>
              <w:t>)</w:t>
            </w:r>
            <w:proofErr w:type="gramEnd"/>
            <w:r w:rsidRPr="00E97493">
              <w:rPr>
                <w:rFonts w:cs="v4.2.0"/>
                <w:i/>
              </w:rPr>
              <w:sym w:font="Symbol" w:char="F0B4"/>
            </w:r>
            <w:proofErr w:type="spellStart"/>
            <w:r w:rsidRPr="00E97493">
              <w:rPr>
                <w:rFonts w:cs="v4.2.0"/>
                <w:i/>
              </w:rPr>
              <w:t>T</w:t>
            </w:r>
            <w:r w:rsidRPr="00E97493">
              <w:rPr>
                <w:rFonts w:cs="v4.2.0"/>
                <w:i/>
                <w:vertAlign w:val="subscript"/>
              </w:rPr>
              <w:t>c</w:t>
            </w:r>
            <w:proofErr w:type="spellEnd"/>
            <w:r w:rsidRPr="00E97493">
              <w:rPr>
                <w:rFonts w:cs="v4.2.0"/>
                <w:i/>
              </w:rPr>
              <w:t xml:space="preserve"> according to [2]. </w:t>
            </w:r>
          </w:p>
          <w:p w:rsidR="00A71835" w:rsidRPr="00E97493" w:rsidRDefault="00546E48" w:rsidP="00A63B79">
            <w:pPr>
              <w:numPr>
                <w:ilvl w:val="0"/>
                <w:numId w:val="40"/>
              </w:numPr>
              <w:rPr>
                <w:rFonts w:cs="v4.2.0"/>
                <w:i/>
                <w:lang w:val="en-US"/>
              </w:rPr>
            </w:pPr>
            <w:r w:rsidRPr="00E97493">
              <w:rPr>
                <w:rFonts w:cs="v4.2.0"/>
                <w:b/>
                <w:bCs/>
                <w:i/>
                <w:lang w:val="en-US"/>
              </w:rPr>
              <w:t>IAB RRM:</w:t>
            </w:r>
          </w:p>
          <w:p w:rsidR="00A71835" w:rsidRPr="00E97493" w:rsidRDefault="00546E48" w:rsidP="00A63B79">
            <w:pPr>
              <w:numPr>
                <w:ilvl w:val="1"/>
                <w:numId w:val="40"/>
              </w:numPr>
              <w:rPr>
                <w:rFonts w:cs="v4.2.0"/>
                <w:i/>
                <w:lang w:val="en-US"/>
              </w:rPr>
            </w:pPr>
            <w:r w:rsidRPr="00E97493">
              <w:rPr>
                <w:rFonts w:cs="v4.2.0"/>
                <w:i/>
              </w:rPr>
              <w:t>IAB node has access and backhaul links (Section 7.3, TR 38.874 v16.0.0):</w:t>
            </w:r>
          </w:p>
          <w:p w:rsidR="00A71835" w:rsidRPr="00E97493" w:rsidRDefault="00546E48" w:rsidP="00A63B79">
            <w:pPr>
              <w:numPr>
                <w:ilvl w:val="2"/>
                <w:numId w:val="40"/>
              </w:numPr>
              <w:rPr>
                <w:rFonts w:cs="v4.2.0"/>
                <w:i/>
                <w:lang w:val="en-US"/>
              </w:rPr>
            </w:pPr>
            <w:r w:rsidRPr="00E97493">
              <w:rPr>
                <w:rFonts w:cs="v4.2.0"/>
                <w:i/>
              </w:rPr>
              <w:t>Access link: link between an access UE and an IAB-node or IAB-donor.</w:t>
            </w:r>
          </w:p>
          <w:p w:rsidR="00A71835" w:rsidRPr="00E97493" w:rsidRDefault="00546E48" w:rsidP="00A63B79">
            <w:pPr>
              <w:numPr>
                <w:ilvl w:val="2"/>
                <w:numId w:val="40"/>
              </w:numPr>
              <w:rPr>
                <w:rFonts w:cs="v4.2.0"/>
                <w:i/>
                <w:lang w:val="en-US"/>
              </w:rPr>
            </w:pPr>
            <w:r w:rsidRPr="00E97493">
              <w:rPr>
                <w:rFonts w:cs="v4.2.0"/>
                <w:i/>
                <w:lang w:val="en-US"/>
              </w:rPr>
              <w:t xml:space="preserve">Backhaul: link between an IAB-node and an IAB child node or an IAB parent node. </w:t>
            </w:r>
          </w:p>
          <w:p w:rsidR="00604591" w:rsidRDefault="00546E48" w:rsidP="00A63B79">
            <w:pPr>
              <w:numPr>
                <w:ilvl w:val="1"/>
                <w:numId w:val="40"/>
              </w:numPr>
              <w:rPr>
                <w:rFonts w:cs="v4.2.0"/>
                <w:i/>
                <w:lang w:val="en-US"/>
              </w:rPr>
            </w:pPr>
            <w:r w:rsidRPr="00E97493">
              <w:rPr>
                <w:rFonts w:cs="v4.2.0"/>
                <w:i/>
                <w:lang w:val="en-US"/>
              </w:rPr>
              <w:t xml:space="preserve">IAB node does not support mobility.  </w:t>
            </w:r>
          </w:p>
          <w:p w:rsidR="00A63B79" w:rsidRPr="00A63B79" w:rsidRDefault="00A63B79" w:rsidP="00A63B79">
            <w:pPr>
              <w:ind w:left="360"/>
              <w:rPr>
                <w:rFonts w:cs="v4.2.0"/>
                <w:i/>
                <w:lang w:val="en-US"/>
              </w:rPr>
            </w:pPr>
          </w:p>
          <w:p w:rsidR="009720D1" w:rsidRPr="00A63B79" w:rsidRDefault="009720D1" w:rsidP="00A63B79">
            <w:pPr>
              <w:numPr>
                <w:ilvl w:val="0"/>
                <w:numId w:val="40"/>
              </w:numPr>
              <w:rPr>
                <w:rFonts w:cs="v4.2.0"/>
                <w:i/>
                <w:lang w:val="en-US"/>
              </w:rPr>
            </w:pPr>
            <w:r w:rsidRPr="00A63B79">
              <w:rPr>
                <w:rFonts w:cs="v4.2.0"/>
                <w:b/>
                <w:bCs/>
                <w:i/>
                <w:lang w:val="en-US"/>
              </w:rPr>
              <w:t>References:</w:t>
            </w:r>
          </w:p>
          <w:p w:rsidR="00A63B79" w:rsidRPr="00A63B79" w:rsidRDefault="00A63B79" w:rsidP="00A63B79">
            <w:pPr>
              <w:ind w:left="360"/>
              <w:rPr>
                <w:rFonts w:cs="v4.2.0"/>
                <w:i/>
                <w:lang w:val="en-US"/>
              </w:rPr>
            </w:pPr>
            <w:r w:rsidRPr="00A63B79">
              <w:rPr>
                <w:rFonts w:cs="v4.2.0"/>
                <w:i/>
                <w:lang w:val="en-US"/>
              </w:rPr>
              <w:t>[1]</w:t>
            </w:r>
            <w:r w:rsidRPr="00A63B79">
              <w:rPr>
                <w:rFonts w:cs="v4.2.0"/>
                <w:i/>
                <w:lang w:val="en-US"/>
              </w:rPr>
              <w:tab/>
              <w:t>R1-1903810/R4-1902804, LS on OTA timing alignment for IAB, RAN1 LS to RAN4</w:t>
            </w:r>
          </w:p>
          <w:p w:rsidR="00A63B79" w:rsidRPr="00A63B79" w:rsidRDefault="00A63B79" w:rsidP="00A63B79">
            <w:pPr>
              <w:ind w:left="360"/>
              <w:rPr>
                <w:rFonts w:cs="v4.2.0"/>
                <w:i/>
                <w:lang w:val="en-US"/>
              </w:rPr>
            </w:pPr>
            <w:r w:rsidRPr="00A63B79">
              <w:rPr>
                <w:rFonts w:cs="v4.2.0"/>
                <w:i/>
                <w:lang w:val="en-US"/>
              </w:rPr>
              <w:t>[2]</w:t>
            </w:r>
            <w:r w:rsidRPr="00A63B79">
              <w:rPr>
                <w:rFonts w:cs="v4.2.0"/>
                <w:i/>
                <w:lang w:val="en-US"/>
              </w:rPr>
              <w:tab/>
              <w:t>R4-1905306/R1-1905842, LS on clarification of OTA timing alignment for IAB, RAN1 LS to RAN4</w:t>
            </w:r>
          </w:p>
          <w:p w:rsidR="00A63B79" w:rsidRPr="00A63B79" w:rsidRDefault="00A63B79" w:rsidP="00A63B79">
            <w:pPr>
              <w:ind w:left="360"/>
              <w:rPr>
                <w:rFonts w:cs="v4.2.0"/>
                <w:i/>
                <w:lang w:val="en-US"/>
              </w:rPr>
            </w:pPr>
          </w:p>
        </w:tc>
      </w:tr>
    </w:tbl>
    <w:p w:rsidR="00E4237F" w:rsidRDefault="00EC6B47" w:rsidP="00EC6B47">
      <w:pPr>
        <w:spacing w:before="240" w:after="120"/>
        <w:jc w:val="both"/>
        <w:rPr>
          <w:rFonts w:cs="v4.2.0"/>
          <w:lang w:val="en-US"/>
        </w:rPr>
      </w:pPr>
      <w:r>
        <w:rPr>
          <w:rFonts w:cs="v4.2.0" w:hint="eastAsia"/>
          <w:lang w:val="en-US"/>
        </w:rPr>
        <w:t xml:space="preserve">In this contribution we provide our views on </w:t>
      </w:r>
      <w:r w:rsidR="00A07960">
        <w:rPr>
          <w:rFonts w:cs="v4.2.0"/>
          <w:lang w:val="en-US"/>
        </w:rPr>
        <w:t>IAB OTA synchronization and IAB RRM requirements.</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B50D85" w:rsidRDefault="000C5412" w:rsidP="003F5968">
      <w:pPr>
        <w:pStyle w:val="3"/>
        <w:ind w:left="0" w:firstLine="0"/>
        <w:jc w:val="both"/>
        <w:rPr>
          <w:sz w:val="24"/>
          <w:szCs w:val="24"/>
          <w:lang w:val="en-US"/>
        </w:rPr>
      </w:pPr>
      <w:r w:rsidRPr="00B50D85">
        <w:rPr>
          <w:rFonts w:hint="eastAsia"/>
          <w:sz w:val="24"/>
          <w:szCs w:val="24"/>
          <w:lang w:val="en-US"/>
        </w:rPr>
        <w:t>2.1</w:t>
      </w:r>
      <w:r w:rsidRPr="00B50D85">
        <w:rPr>
          <w:sz w:val="24"/>
          <w:szCs w:val="24"/>
          <w:lang w:val="en-US"/>
        </w:rPr>
        <w:t>.</w:t>
      </w:r>
      <w:r w:rsidRPr="00B50D85">
        <w:rPr>
          <w:rFonts w:hint="eastAsia"/>
          <w:sz w:val="24"/>
          <w:szCs w:val="24"/>
          <w:lang w:val="en-US"/>
        </w:rPr>
        <w:t xml:space="preserve"> </w:t>
      </w:r>
      <w:proofErr w:type="spellStart"/>
      <w:r w:rsidR="000A5539" w:rsidRPr="00B50D85">
        <w:rPr>
          <w:sz w:val="24"/>
          <w:szCs w:val="24"/>
          <w:lang w:val="en-US"/>
        </w:rPr>
        <w:t>T_delta</w:t>
      </w:r>
      <w:proofErr w:type="spellEnd"/>
      <w:r w:rsidR="00D12FA6">
        <w:rPr>
          <w:sz w:val="24"/>
          <w:szCs w:val="24"/>
          <w:lang w:val="en-US"/>
        </w:rPr>
        <w:t xml:space="preserve"> derivation</w:t>
      </w:r>
    </w:p>
    <w:p w:rsidR="00B50D85" w:rsidRDefault="006B3EEC" w:rsidP="000C5412">
      <w:pPr>
        <w:rPr>
          <w:rFonts w:cs="v4.2.0"/>
          <w:lang w:val="en-US"/>
        </w:rPr>
      </w:pPr>
      <w:r>
        <w:rPr>
          <w:rFonts w:cs="v4.2.0" w:hint="eastAsia"/>
          <w:lang w:val="en-US"/>
        </w:rPr>
        <w:t>There are two LSs from RAN1 on IAB OTA synchronization.</w:t>
      </w:r>
      <w:r w:rsidR="00916123">
        <w:rPr>
          <w:rFonts w:cs="v4.2.0"/>
          <w:lang w:val="en-US"/>
        </w:rPr>
        <w:t xml:space="preserve"> </w:t>
      </w:r>
      <w:proofErr w:type="spellStart"/>
      <w:r w:rsidR="00916123">
        <w:rPr>
          <w:rFonts w:cs="v4.2.0"/>
          <w:lang w:val="en-US"/>
        </w:rPr>
        <w:t>T_delta</w:t>
      </w:r>
      <w:proofErr w:type="spellEnd"/>
      <w:r w:rsidR="00916123">
        <w:rPr>
          <w:rFonts w:cs="v4.2.0"/>
          <w:lang w:val="en-US"/>
        </w:rPr>
        <w:t xml:space="preserve"> </w:t>
      </w:r>
      <w:r w:rsidR="00CA0F7D">
        <w:rPr>
          <w:rFonts w:cs="v4.2.0"/>
          <w:lang w:val="en-US"/>
        </w:rPr>
        <w:t xml:space="preserve">calculation </w:t>
      </w:r>
      <w:r w:rsidR="00916123">
        <w:rPr>
          <w:rFonts w:cs="v4.2.0"/>
          <w:lang w:val="en-US"/>
        </w:rPr>
        <w:t xml:space="preserve">is different </w:t>
      </w:r>
      <w:r w:rsidR="00CA0F7D">
        <w:rPr>
          <w:rFonts w:cs="v4.2.0"/>
          <w:lang w:val="en-US"/>
        </w:rPr>
        <w:t>in the two LSs. It is summarized in the way forward [</w:t>
      </w:r>
      <w:r w:rsidR="00377FFE">
        <w:rPr>
          <w:rFonts w:cs="v4.2.0"/>
          <w:lang w:val="en-US"/>
        </w:rPr>
        <w:t>3].</w:t>
      </w:r>
    </w:p>
    <w:p w:rsidR="006B3EEC" w:rsidRPr="00E97493" w:rsidRDefault="006B3EEC" w:rsidP="00377FFE">
      <w:pPr>
        <w:numPr>
          <w:ilvl w:val="0"/>
          <w:numId w:val="39"/>
        </w:numPr>
        <w:tabs>
          <w:tab w:val="clear" w:pos="720"/>
        </w:tabs>
        <w:ind w:left="426" w:hanging="426"/>
        <w:rPr>
          <w:rFonts w:cs="v4.2.0"/>
          <w:i/>
          <w:lang w:val="en-US"/>
        </w:rPr>
      </w:pPr>
      <w:proofErr w:type="spellStart"/>
      <w:r w:rsidRPr="00E97493">
        <w:rPr>
          <w:rFonts w:cs="v4.2.0"/>
          <w:i/>
        </w:rPr>
        <w:t>T_delta</w:t>
      </w:r>
      <w:proofErr w:type="spellEnd"/>
      <w:r w:rsidRPr="00E97493">
        <w:rPr>
          <w:rFonts w:cs="v4.2.0"/>
          <w:i/>
        </w:rPr>
        <w:t xml:space="preserve"> is signalled by the parent IAB node. Where:</w:t>
      </w:r>
    </w:p>
    <w:p w:rsidR="006B3EEC" w:rsidRPr="00E97493" w:rsidRDefault="006B3EEC" w:rsidP="00377FFE">
      <w:pPr>
        <w:ind w:left="600"/>
        <w:rPr>
          <w:rFonts w:cs="v4.2.0"/>
          <w:i/>
          <w:lang w:val="en-US"/>
        </w:rPr>
      </w:pPr>
      <w:r w:rsidRPr="00E97493">
        <w:rPr>
          <w:rFonts w:cs="v4.2.0"/>
          <w:i/>
        </w:rPr>
        <w:lastRenderedPageBreak/>
        <w:t xml:space="preserve"> </w:t>
      </w:r>
      <w:proofErr w:type="spellStart"/>
      <w:r w:rsidRPr="00E97493">
        <w:rPr>
          <w:rFonts w:cs="v4.2.0"/>
          <w:i/>
        </w:rPr>
        <w:t>T_delta</w:t>
      </w:r>
      <w:proofErr w:type="spellEnd"/>
      <w:r w:rsidRPr="00E97493">
        <w:rPr>
          <w:rFonts w:cs="v4.2.0"/>
          <w:i/>
        </w:rPr>
        <w:t xml:space="preserve"> = (</w:t>
      </w:r>
      <w:proofErr w:type="spellStart"/>
      <w:r w:rsidRPr="00E97493">
        <w:rPr>
          <w:rFonts w:cs="v4.2.0"/>
          <w:i/>
        </w:rPr>
        <w:t>TA_offset</w:t>
      </w:r>
      <w:proofErr w:type="spellEnd"/>
      <w:r w:rsidRPr="00E97493">
        <w:rPr>
          <w:rFonts w:cs="v4.2.0"/>
          <w:i/>
        </w:rPr>
        <w:t xml:space="preserve"> - </w:t>
      </w:r>
      <w:proofErr w:type="spellStart"/>
      <w:proofErr w:type="gramStart"/>
      <w:r w:rsidRPr="00E97493">
        <w:rPr>
          <w:rFonts w:cs="v4.2.0"/>
          <w:i/>
        </w:rPr>
        <w:t>T</w:t>
      </w:r>
      <w:r w:rsidRPr="00E97493">
        <w:rPr>
          <w:rFonts w:cs="v4.2.0"/>
          <w:i/>
          <w:vertAlign w:val="subscript"/>
        </w:rPr>
        <w:t>g</w:t>
      </w:r>
      <w:proofErr w:type="spellEnd"/>
      <w:proofErr w:type="gramEnd"/>
      <w:r w:rsidRPr="00E97493">
        <w:rPr>
          <w:rFonts w:cs="v4.2.0"/>
          <w:i/>
        </w:rPr>
        <w:t>)/2 and TA = N</w:t>
      </w:r>
      <w:r w:rsidRPr="00E97493">
        <w:rPr>
          <w:rFonts w:cs="v4.2.0"/>
          <w:i/>
          <w:vertAlign w:val="subscript"/>
        </w:rPr>
        <w:t>TA</w:t>
      </w:r>
      <w:r w:rsidRPr="00E97493">
        <w:rPr>
          <w:rFonts w:cs="v4.2.0"/>
          <w:i/>
        </w:rPr>
        <w:sym w:font="Symbol" w:char="F0B4"/>
      </w:r>
      <w:proofErr w:type="spellStart"/>
      <w:r w:rsidRPr="00E97493">
        <w:rPr>
          <w:rFonts w:cs="v4.2.0"/>
          <w:i/>
        </w:rPr>
        <w:t>Tc</w:t>
      </w:r>
      <w:proofErr w:type="spellEnd"/>
      <w:r w:rsidRPr="00E97493">
        <w:rPr>
          <w:rFonts w:cs="v4.2.0"/>
          <w:i/>
        </w:rPr>
        <w:t>; according to [1].</w:t>
      </w:r>
    </w:p>
    <w:p w:rsidR="006B3EEC" w:rsidRPr="00E97493" w:rsidRDefault="006B3EEC" w:rsidP="00377FFE">
      <w:pPr>
        <w:ind w:left="600"/>
        <w:rPr>
          <w:rFonts w:cs="v4.2.0"/>
          <w:i/>
          <w:lang w:val="en-US"/>
        </w:rPr>
      </w:pPr>
      <w:r w:rsidRPr="00E97493">
        <w:rPr>
          <w:rFonts w:cs="v4.2.0"/>
          <w:i/>
        </w:rPr>
        <w:t xml:space="preserve"> </w:t>
      </w:r>
      <w:proofErr w:type="spellStart"/>
      <w:r w:rsidRPr="00E97493">
        <w:rPr>
          <w:rFonts w:cs="v4.2.0"/>
          <w:i/>
        </w:rPr>
        <w:t>T_delta</w:t>
      </w:r>
      <w:proofErr w:type="spellEnd"/>
      <w:r w:rsidRPr="00E97493">
        <w:rPr>
          <w:rFonts w:cs="v4.2.0"/>
          <w:i/>
        </w:rPr>
        <w:t xml:space="preserve"> = - </w:t>
      </w:r>
      <w:proofErr w:type="spellStart"/>
      <w:r w:rsidRPr="00E97493">
        <w:rPr>
          <w:rFonts w:cs="v4.2.0"/>
          <w:i/>
        </w:rPr>
        <w:t>T</w:t>
      </w:r>
      <w:r w:rsidRPr="00E97493">
        <w:rPr>
          <w:rFonts w:cs="v4.2.0"/>
          <w:i/>
          <w:vertAlign w:val="subscript"/>
        </w:rPr>
        <w:t>g</w:t>
      </w:r>
      <w:proofErr w:type="spellEnd"/>
      <w:r w:rsidRPr="00E97493">
        <w:rPr>
          <w:rFonts w:cs="v4.2.0"/>
          <w:i/>
        </w:rPr>
        <w:t>/2 and TA = (N</w:t>
      </w:r>
      <w:r w:rsidRPr="00E97493">
        <w:rPr>
          <w:rFonts w:cs="v4.2.0"/>
          <w:i/>
          <w:vertAlign w:val="subscript"/>
        </w:rPr>
        <w:t>TA</w:t>
      </w:r>
      <w:r w:rsidRPr="00E97493">
        <w:rPr>
          <w:rFonts w:cs="v4.2.0"/>
          <w:i/>
        </w:rPr>
        <w:t xml:space="preserve"> + </w:t>
      </w:r>
      <w:proofErr w:type="spellStart"/>
      <w:r w:rsidRPr="00E97493">
        <w:rPr>
          <w:rFonts w:cs="v4.2.0"/>
          <w:i/>
        </w:rPr>
        <w:t>N</w:t>
      </w:r>
      <w:r w:rsidRPr="00E97493">
        <w:rPr>
          <w:rFonts w:cs="v4.2.0"/>
          <w:i/>
          <w:vertAlign w:val="subscript"/>
        </w:rPr>
        <w:t>TA_offset</w:t>
      </w:r>
      <w:proofErr w:type="spellEnd"/>
      <w:proofErr w:type="gramStart"/>
      <w:r w:rsidRPr="00E97493">
        <w:rPr>
          <w:rFonts w:cs="v4.2.0"/>
          <w:i/>
        </w:rPr>
        <w:t>)</w:t>
      </w:r>
      <w:proofErr w:type="gramEnd"/>
      <w:r w:rsidRPr="00E97493">
        <w:rPr>
          <w:rFonts w:cs="v4.2.0"/>
          <w:i/>
        </w:rPr>
        <w:sym w:font="Symbol" w:char="F0B4"/>
      </w:r>
      <w:proofErr w:type="spellStart"/>
      <w:r w:rsidRPr="00E97493">
        <w:rPr>
          <w:rFonts w:cs="v4.2.0"/>
          <w:i/>
        </w:rPr>
        <w:t>T</w:t>
      </w:r>
      <w:r w:rsidRPr="00E97493">
        <w:rPr>
          <w:rFonts w:cs="v4.2.0"/>
          <w:i/>
          <w:vertAlign w:val="subscript"/>
        </w:rPr>
        <w:t>c</w:t>
      </w:r>
      <w:proofErr w:type="spellEnd"/>
      <w:r w:rsidRPr="00E97493">
        <w:rPr>
          <w:rFonts w:cs="v4.2.0"/>
          <w:i/>
        </w:rPr>
        <w:t xml:space="preserve"> according to [2]. </w:t>
      </w:r>
    </w:p>
    <w:p w:rsidR="0035672B" w:rsidRDefault="00772673" w:rsidP="000C5412">
      <w:pPr>
        <w:rPr>
          <w:rFonts w:cs="v4.2.0"/>
          <w:lang w:val="en-US"/>
        </w:rPr>
      </w:pPr>
      <w:r>
        <w:rPr>
          <w:rFonts w:cs="v4.2.0" w:hint="eastAsia"/>
          <w:lang w:val="en-US"/>
        </w:rPr>
        <w:t xml:space="preserve">In our view </w:t>
      </w:r>
      <w:r w:rsidR="00226BEC">
        <w:rPr>
          <w:rFonts w:cs="v4.2.0"/>
          <w:lang w:val="en-US"/>
        </w:rPr>
        <w:t>the two formula</w:t>
      </w:r>
      <w:r w:rsidR="00E5637F">
        <w:rPr>
          <w:rFonts w:cs="v4.2.0"/>
          <w:lang w:val="en-US"/>
        </w:rPr>
        <w:t xml:space="preserve"> to derive the </w:t>
      </w:r>
      <w:proofErr w:type="spellStart"/>
      <w:r w:rsidR="00E5637F">
        <w:rPr>
          <w:rFonts w:cs="v4.2.0"/>
          <w:lang w:val="en-US"/>
        </w:rPr>
        <w:t>T_delta</w:t>
      </w:r>
      <w:proofErr w:type="spellEnd"/>
      <w:r w:rsidR="00E5637F">
        <w:rPr>
          <w:rFonts w:cs="v4.2.0"/>
          <w:lang w:val="en-US"/>
        </w:rPr>
        <w:t xml:space="preserve"> are essentially the same. It just depends on how TA is assumed, i.e. whether </w:t>
      </w:r>
      <w:proofErr w:type="spellStart"/>
      <w:r w:rsidR="002A6C17">
        <w:rPr>
          <w:rFonts w:cs="v4.2.0"/>
          <w:lang w:val="en-US"/>
        </w:rPr>
        <w:t>N</w:t>
      </w:r>
      <w:r w:rsidR="002A6C17" w:rsidRPr="002A6C17">
        <w:rPr>
          <w:rFonts w:cs="v4.2.0"/>
          <w:vertAlign w:val="subscript"/>
          <w:lang w:val="en-US"/>
        </w:rPr>
        <w:t>TA_offset</w:t>
      </w:r>
      <w:proofErr w:type="spellEnd"/>
      <w:r w:rsidR="00E5637F">
        <w:rPr>
          <w:rFonts w:cs="v4.2.0"/>
          <w:lang w:val="en-US"/>
        </w:rPr>
        <w:t xml:space="preserve"> is included in TA or not. If it is included then </w:t>
      </w:r>
      <w:proofErr w:type="spellStart"/>
      <w:r w:rsidR="00E5637F">
        <w:rPr>
          <w:rFonts w:cs="v4.2.0"/>
          <w:lang w:val="en-US"/>
        </w:rPr>
        <w:t>T_delta</w:t>
      </w:r>
      <w:proofErr w:type="spellEnd"/>
      <w:r w:rsidR="00E5637F">
        <w:rPr>
          <w:rFonts w:cs="v4.2.0"/>
          <w:lang w:val="en-US"/>
        </w:rPr>
        <w:t xml:space="preserve"> is </w:t>
      </w:r>
      <w:r w:rsidR="00F10779">
        <w:rPr>
          <w:rFonts w:cs="v4.2.0"/>
          <w:lang w:val="en-US"/>
        </w:rPr>
        <w:t>derived based on formula in the previous LS. Otherwise it is derived based on formula in the latest LS.</w:t>
      </w:r>
      <w:r w:rsidR="0035672B">
        <w:rPr>
          <w:rFonts w:cs="v4.2.0"/>
          <w:lang w:val="en-US"/>
        </w:rPr>
        <w:t xml:space="preserve"> W</w:t>
      </w:r>
      <w:r w:rsidR="009B06B7">
        <w:rPr>
          <w:rFonts w:cs="v4.2.0"/>
          <w:lang w:val="en-US"/>
        </w:rPr>
        <w:t xml:space="preserve">ith formula in previous LS the </w:t>
      </w:r>
      <w:proofErr w:type="spellStart"/>
      <w:r w:rsidR="009B06B7">
        <w:rPr>
          <w:rFonts w:cs="v4.2.0"/>
          <w:lang w:val="en-US"/>
        </w:rPr>
        <w:t>T_delta</w:t>
      </w:r>
      <w:proofErr w:type="spellEnd"/>
      <w:r w:rsidR="009B06B7">
        <w:rPr>
          <w:rFonts w:cs="v4.2.0"/>
          <w:lang w:val="en-US"/>
        </w:rPr>
        <w:t xml:space="preserve"> will be independent of </w:t>
      </w:r>
      <w:proofErr w:type="spellStart"/>
      <w:r w:rsidR="009B06B7">
        <w:rPr>
          <w:rFonts w:cs="v4.2.0"/>
          <w:lang w:val="en-US"/>
        </w:rPr>
        <w:t>N</w:t>
      </w:r>
      <w:r w:rsidR="009B06B7" w:rsidRPr="002A6C17">
        <w:rPr>
          <w:rFonts w:cs="v4.2.0"/>
          <w:vertAlign w:val="subscript"/>
          <w:lang w:val="en-US"/>
        </w:rPr>
        <w:t>TA_offset</w:t>
      </w:r>
      <w:proofErr w:type="spellEnd"/>
      <w:r w:rsidR="009B06B7">
        <w:rPr>
          <w:rFonts w:cs="v4.2.0"/>
          <w:lang w:val="en-US"/>
        </w:rPr>
        <w:t xml:space="preserve">. It makes it possible to have single range of </w:t>
      </w:r>
      <w:proofErr w:type="spellStart"/>
      <w:r w:rsidR="009B06B7">
        <w:rPr>
          <w:rFonts w:cs="v4.2.0"/>
          <w:lang w:val="en-US"/>
        </w:rPr>
        <w:t>T_delta</w:t>
      </w:r>
      <w:proofErr w:type="spellEnd"/>
      <w:r w:rsidR="009B06B7">
        <w:rPr>
          <w:rFonts w:cs="v4.2.0"/>
          <w:lang w:val="en-US"/>
        </w:rPr>
        <w:t xml:space="preserve"> for various scenarios with different </w:t>
      </w:r>
      <w:proofErr w:type="spellStart"/>
      <w:r w:rsidR="009B06B7">
        <w:rPr>
          <w:rFonts w:cs="v4.2.0"/>
          <w:lang w:val="en-US"/>
        </w:rPr>
        <w:t>N</w:t>
      </w:r>
      <w:r w:rsidR="009B06B7" w:rsidRPr="002A6C17">
        <w:rPr>
          <w:rFonts w:cs="v4.2.0"/>
          <w:vertAlign w:val="subscript"/>
          <w:lang w:val="en-US"/>
        </w:rPr>
        <w:t>TA_offset</w:t>
      </w:r>
      <w:proofErr w:type="spellEnd"/>
      <w:r w:rsidR="009B06B7">
        <w:rPr>
          <w:rFonts w:cs="v4.2.0"/>
          <w:lang w:val="en-US"/>
        </w:rPr>
        <w:t>, e.g. FDD in FR1 or FR2, TDD w/</w:t>
      </w:r>
      <w:proofErr w:type="spellStart"/>
      <w:r w:rsidR="009B06B7">
        <w:rPr>
          <w:rFonts w:cs="v4.2.0"/>
          <w:lang w:val="en-US"/>
        </w:rPr>
        <w:t>wo</w:t>
      </w:r>
      <w:proofErr w:type="spellEnd"/>
      <w:r w:rsidR="009B06B7">
        <w:rPr>
          <w:rFonts w:cs="v4.2.0"/>
          <w:lang w:val="en-US"/>
        </w:rPr>
        <w:t xml:space="preserve"> coexistence in FR1 or FR2. </w:t>
      </w:r>
      <w:r w:rsidR="005440B5">
        <w:rPr>
          <w:rFonts w:cs="v4.2.0"/>
          <w:lang w:val="en-US"/>
        </w:rPr>
        <w:t xml:space="preserve">In the end the signaling design of </w:t>
      </w:r>
      <w:proofErr w:type="spellStart"/>
      <w:r w:rsidR="005440B5">
        <w:rPr>
          <w:rFonts w:cs="v4.2.0"/>
          <w:lang w:val="en-US"/>
        </w:rPr>
        <w:t>T_delta</w:t>
      </w:r>
      <w:proofErr w:type="spellEnd"/>
      <w:r w:rsidR="005440B5">
        <w:rPr>
          <w:rFonts w:cs="v4.2.0"/>
          <w:lang w:val="en-US"/>
        </w:rPr>
        <w:t xml:space="preserve"> could be simply and efficient.</w:t>
      </w:r>
    </w:p>
    <w:p w:rsidR="00F10779" w:rsidRDefault="0035672B" w:rsidP="000C5412">
      <w:pPr>
        <w:rPr>
          <w:rFonts w:cs="v4.2.0"/>
          <w:lang w:val="en-US"/>
        </w:rPr>
      </w:pPr>
      <w:r>
        <w:rPr>
          <w:rFonts w:cs="v4.2.0"/>
          <w:lang w:val="en-US"/>
        </w:rPr>
        <w:t xml:space="preserve">However it is understood that latest LS is RAN1 agreements. RAN4 discussion should follow RAN1 agreements. The signaling </w:t>
      </w:r>
      <w:r w:rsidR="005440B5">
        <w:rPr>
          <w:rFonts w:cs="v4.2.0"/>
          <w:lang w:val="en-US"/>
        </w:rPr>
        <w:t xml:space="preserve">design of </w:t>
      </w:r>
      <w:proofErr w:type="spellStart"/>
      <w:r w:rsidR="005440B5">
        <w:rPr>
          <w:rFonts w:cs="v4.2.0"/>
          <w:lang w:val="en-US"/>
        </w:rPr>
        <w:t>T_delta</w:t>
      </w:r>
      <w:proofErr w:type="spellEnd"/>
      <w:r w:rsidR="005440B5">
        <w:rPr>
          <w:rFonts w:cs="v4.2.0"/>
          <w:lang w:val="en-US"/>
        </w:rPr>
        <w:t xml:space="preserve"> can be left </w:t>
      </w:r>
      <w:r>
        <w:rPr>
          <w:rFonts w:cs="v4.2.0"/>
          <w:lang w:val="en-US"/>
        </w:rPr>
        <w:t>to RAN2.</w:t>
      </w:r>
    </w:p>
    <w:p w:rsidR="00882BC1" w:rsidRPr="00882BC1" w:rsidRDefault="00882BC1" w:rsidP="000C5412">
      <w:pPr>
        <w:rPr>
          <w:rFonts w:cs="v4.2.0"/>
          <w:b/>
          <w:i/>
          <w:lang w:val="en-US"/>
        </w:rPr>
      </w:pPr>
      <w:r w:rsidRPr="00882BC1">
        <w:rPr>
          <w:rFonts w:cs="v4.2.0"/>
          <w:b/>
          <w:i/>
          <w:lang w:val="en-US"/>
        </w:rPr>
        <w:t xml:space="preserve">Proposal 1. RAN4 </w:t>
      </w:r>
      <w:r w:rsidR="009B06B7">
        <w:rPr>
          <w:rFonts w:cs="v4.2.0"/>
          <w:b/>
          <w:i/>
          <w:lang w:val="en-US"/>
        </w:rPr>
        <w:t>conclusion</w:t>
      </w:r>
      <w:r w:rsidR="00E21448">
        <w:rPr>
          <w:rFonts w:cs="v4.2.0"/>
          <w:b/>
          <w:i/>
          <w:lang w:val="en-US"/>
        </w:rPr>
        <w:t xml:space="preserve"> on </w:t>
      </w:r>
      <w:r w:rsidR="00B71193">
        <w:rPr>
          <w:rFonts w:cs="v4.2.0"/>
          <w:b/>
          <w:i/>
          <w:lang w:val="en-US"/>
        </w:rPr>
        <w:t xml:space="preserve">range of </w:t>
      </w:r>
      <w:proofErr w:type="spellStart"/>
      <w:r w:rsidR="00B71193">
        <w:rPr>
          <w:rFonts w:cs="v4.2.0"/>
          <w:b/>
          <w:i/>
          <w:lang w:val="en-US"/>
        </w:rPr>
        <w:t>T_delta</w:t>
      </w:r>
      <w:proofErr w:type="spellEnd"/>
      <w:r w:rsidR="00B71193">
        <w:rPr>
          <w:rFonts w:cs="v4.2.0"/>
          <w:b/>
          <w:i/>
          <w:lang w:val="en-US"/>
        </w:rPr>
        <w:t xml:space="preserve"> is based on </w:t>
      </w:r>
      <w:proofErr w:type="spellStart"/>
      <w:r w:rsidR="00E21448">
        <w:rPr>
          <w:rFonts w:cs="v4.2.0"/>
          <w:b/>
          <w:i/>
          <w:lang w:val="en-US"/>
        </w:rPr>
        <w:t>T_delta</w:t>
      </w:r>
      <w:proofErr w:type="spellEnd"/>
      <w:r w:rsidRPr="00882BC1">
        <w:rPr>
          <w:rFonts w:cs="v4.2.0"/>
          <w:b/>
          <w:i/>
          <w:lang w:val="en-US"/>
        </w:rPr>
        <w:t xml:space="preserve"> </w:t>
      </w:r>
      <w:r w:rsidR="0035672B">
        <w:rPr>
          <w:rFonts w:cs="v4.2.0"/>
          <w:b/>
          <w:i/>
        </w:rPr>
        <w:t xml:space="preserve">= </w:t>
      </w:r>
      <w:r w:rsidR="00BB73BC" w:rsidRPr="00BB73BC">
        <w:rPr>
          <w:rFonts w:cs="v4.2.0"/>
          <w:b/>
          <w:i/>
        </w:rPr>
        <w:t xml:space="preserve">- </w:t>
      </w:r>
      <w:proofErr w:type="spellStart"/>
      <w:r w:rsidR="00BB73BC" w:rsidRPr="00BB73BC">
        <w:rPr>
          <w:rFonts w:cs="v4.2.0"/>
          <w:b/>
          <w:i/>
        </w:rPr>
        <w:t>T</w:t>
      </w:r>
      <w:r w:rsidR="00BB73BC" w:rsidRPr="00BB73BC">
        <w:rPr>
          <w:rFonts w:cs="v4.2.0"/>
          <w:b/>
          <w:i/>
          <w:vertAlign w:val="subscript"/>
        </w:rPr>
        <w:t>g</w:t>
      </w:r>
      <w:proofErr w:type="spellEnd"/>
      <w:r w:rsidR="00BB73BC" w:rsidRPr="00BB73BC">
        <w:rPr>
          <w:rFonts w:cs="v4.2.0"/>
          <w:b/>
          <w:i/>
        </w:rPr>
        <w:t>/2</w:t>
      </w:r>
      <w:r w:rsidRPr="00882BC1">
        <w:rPr>
          <w:rFonts w:cs="v4.2.0"/>
          <w:b/>
          <w:i/>
          <w:lang w:val="en-US"/>
        </w:rPr>
        <w:t>.</w:t>
      </w:r>
    </w:p>
    <w:p w:rsidR="006B3EEC" w:rsidRPr="0035672B" w:rsidRDefault="006B3EEC" w:rsidP="000C5412">
      <w:pPr>
        <w:rPr>
          <w:rFonts w:cs="v4.2.0"/>
          <w:lang w:val="en-US"/>
        </w:rPr>
      </w:pPr>
    </w:p>
    <w:p w:rsidR="00882BC1" w:rsidRPr="00B50D85" w:rsidRDefault="00882BC1" w:rsidP="00882BC1">
      <w:pPr>
        <w:pStyle w:val="3"/>
        <w:ind w:left="0" w:firstLine="0"/>
        <w:jc w:val="both"/>
        <w:rPr>
          <w:sz w:val="24"/>
          <w:szCs w:val="24"/>
          <w:lang w:val="en-US"/>
        </w:rPr>
      </w:pPr>
      <w:r w:rsidRPr="00B50D85">
        <w:rPr>
          <w:rFonts w:hint="eastAsia"/>
          <w:sz w:val="24"/>
          <w:szCs w:val="24"/>
          <w:lang w:val="en-US"/>
        </w:rPr>
        <w:t>2.</w:t>
      </w:r>
      <w:r>
        <w:rPr>
          <w:sz w:val="24"/>
          <w:szCs w:val="24"/>
          <w:lang w:val="en-US"/>
        </w:rPr>
        <w:t>2</w:t>
      </w:r>
      <w:r w:rsidRPr="00B50D85">
        <w:rPr>
          <w:sz w:val="24"/>
          <w:szCs w:val="24"/>
          <w:lang w:val="en-US"/>
        </w:rPr>
        <w:t>.</w:t>
      </w:r>
      <w:r w:rsidRPr="00B50D85">
        <w:rPr>
          <w:rFonts w:hint="eastAsia"/>
          <w:sz w:val="24"/>
          <w:szCs w:val="24"/>
          <w:lang w:val="en-US"/>
        </w:rPr>
        <w:t xml:space="preserve"> </w:t>
      </w:r>
      <w:r w:rsidR="00D12FA6">
        <w:rPr>
          <w:sz w:val="24"/>
          <w:szCs w:val="24"/>
          <w:lang w:val="en-US"/>
        </w:rPr>
        <w:t xml:space="preserve">Range of </w:t>
      </w:r>
      <w:proofErr w:type="spellStart"/>
      <w:r w:rsidRPr="00B50D85">
        <w:rPr>
          <w:sz w:val="24"/>
          <w:szCs w:val="24"/>
          <w:lang w:val="en-US"/>
        </w:rPr>
        <w:t>T_delta</w:t>
      </w:r>
      <w:proofErr w:type="spellEnd"/>
    </w:p>
    <w:p w:rsidR="00B50D85" w:rsidRDefault="00EE4774" w:rsidP="000C5412">
      <w:pPr>
        <w:rPr>
          <w:rFonts w:cs="v4.2.0"/>
          <w:lang w:val="en-US"/>
        </w:rPr>
      </w:pPr>
      <w:r>
        <w:rPr>
          <w:rFonts w:cs="v4.2.0" w:hint="eastAsia"/>
          <w:lang w:val="en-US"/>
        </w:rPr>
        <w:t>The</w:t>
      </w:r>
      <w:r w:rsidR="00015D02">
        <w:rPr>
          <w:rFonts w:cs="v4.2.0"/>
          <w:lang w:val="en-US"/>
        </w:rPr>
        <w:t>o</w:t>
      </w:r>
      <w:r>
        <w:rPr>
          <w:rFonts w:cs="v4.2.0" w:hint="eastAsia"/>
          <w:lang w:val="en-US"/>
        </w:rPr>
        <w:t>r</w:t>
      </w:r>
      <w:r w:rsidR="00015D02">
        <w:rPr>
          <w:rFonts w:cs="v4.2.0"/>
          <w:lang w:val="en-US"/>
        </w:rPr>
        <w:t>e</w:t>
      </w:r>
      <w:r>
        <w:rPr>
          <w:rFonts w:cs="v4.2.0" w:hint="eastAsia"/>
          <w:lang w:val="en-US"/>
        </w:rPr>
        <w:t>tically</w:t>
      </w:r>
      <w:r w:rsidR="00C17647">
        <w:rPr>
          <w:rFonts w:cs="v4.2.0"/>
          <w:lang w:val="en-US"/>
        </w:rPr>
        <w:t xml:space="preserve"> the</w:t>
      </w:r>
      <w:r w:rsidR="00015D02">
        <w:rPr>
          <w:rFonts w:cs="v4.2.0"/>
          <w:lang w:val="en-US"/>
        </w:rPr>
        <w:t xml:space="preserve"> UL RX and DL TX </w:t>
      </w:r>
      <w:r w:rsidR="00A444F1">
        <w:rPr>
          <w:rFonts w:cs="v4.2.0"/>
          <w:lang w:val="en-US"/>
        </w:rPr>
        <w:t xml:space="preserve">can be well aligned as long as the switching gap is ensured to be </w:t>
      </w:r>
      <w:proofErr w:type="spellStart"/>
      <w:r w:rsidR="002A6C17">
        <w:rPr>
          <w:rFonts w:cs="v4.2.0"/>
          <w:lang w:val="en-US"/>
        </w:rPr>
        <w:t>N</w:t>
      </w:r>
      <w:r w:rsidR="002A6C17" w:rsidRPr="002A6C17">
        <w:rPr>
          <w:rFonts w:cs="v4.2.0"/>
          <w:vertAlign w:val="subscript"/>
          <w:lang w:val="en-US"/>
        </w:rPr>
        <w:t>TA_offset</w:t>
      </w:r>
      <w:proofErr w:type="spellEnd"/>
      <w:r w:rsidR="00A444F1">
        <w:rPr>
          <w:rFonts w:cs="v4.2.0"/>
          <w:lang w:val="en-US"/>
        </w:rPr>
        <w:t xml:space="preserve"> as shown in Case 1 in Figure 1.</w:t>
      </w:r>
      <w:r w:rsidR="004630E7">
        <w:rPr>
          <w:rFonts w:cs="v4.2.0"/>
          <w:lang w:val="en-US"/>
        </w:rPr>
        <w:t xml:space="preserve"> This case means propagation delay is accurately estimated by parent node DU and </w:t>
      </w:r>
      <w:r w:rsidR="00CF01EF">
        <w:rPr>
          <w:rFonts w:cs="v4.2.0"/>
          <w:lang w:val="en-US"/>
        </w:rPr>
        <w:t>command</w:t>
      </w:r>
      <w:r w:rsidR="004630E7">
        <w:rPr>
          <w:rFonts w:cs="v4.2.0"/>
          <w:lang w:val="en-US"/>
        </w:rPr>
        <w:t xml:space="preserve">ed to IAB node. Meanwhile there is no MT uplink transmission error. However in practice </w:t>
      </w:r>
      <w:r w:rsidR="003B251F">
        <w:rPr>
          <w:rFonts w:cs="v4.2.0"/>
          <w:lang w:val="en-US"/>
        </w:rPr>
        <w:t>the propagation delay estimation error and MT uplink transmission error is unavoidable, so Case 2 is more practical in reality.</w:t>
      </w:r>
    </w:p>
    <w:p w:rsidR="00C17647" w:rsidRDefault="00C17647" w:rsidP="00C17647">
      <w:pPr>
        <w:spacing w:after="120"/>
        <w:jc w:val="center"/>
      </w:pPr>
      <w:r>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213.1pt;mso-position-horizontal:absolute" o:ole="">
            <v:imagedata r:id="rId8" o:title=""/>
          </v:shape>
          <o:OLEObject Type="Embed" ProgID="Visio.Drawing.15" ShapeID="_x0000_i1025" DrawAspect="Content" ObjectID="_1627502851" r:id="rId9"/>
        </w:object>
      </w:r>
    </w:p>
    <w:p w:rsidR="00C17647" w:rsidRPr="008D724D" w:rsidRDefault="00C17647" w:rsidP="008D724D">
      <w:pPr>
        <w:jc w:val="center"/>
        <w:rPr>
          <w:rFonts w:cs="v4.2.0"/>
          <w:b/>
          <w:lang w:val="en-US"/>
        </w:rPr>
      </w:pPr>
      <w:r w:rsidRPr="008D724D">
        <w:rPr>
          <w:rFonts w:cs="v4.2.0"/>
          <w:b/>
          <w:lang w:val="en-US"/>
        </w:rPr>
        <w:t>Figure 1</w:t>
      </w:r>
      <w:r w:rsidR="00C52D74">
        <w:rPr>
          <w:rFonts w:cs="v4.2.0"/>
          <w:b/>
          <w:lang w:val="en-US"/>
        </w:rPr>
        <w:t>.</w:t>
      </w:r>
      <w:r w:rsidRPr="008D724D">
        <w:rPr>
          <w:rFonts w:cs="v4.2.0"/>
          <w:b/>
          <w:lang w:val="en-US"/>
        </w:rPr>
        <w:t xml:space="preserve">  Alignment of DL TX and UL RX timing at the parent node</w:t>
      </w:r>
    </w:p>
    <w:p w:rsidR="00C17647" w:rsidRPr="00C17647" w:rsidRDefault="00C17647" w:rsidP="000C5412">
      <w:pPr>
        <w:rPr>
          <w:rFonts w:cs="v4.2.0"/>
        </w:rPr>
      </w:pPr>
    </w:p>
    <w:p w:rsidR="009720D1" w:rsidRPr="001C5F8F" w:rsidRDefault="008D724D" w:rsidP="003A4907">
      <w:pPr>
        <w:rPr>
          <w:rFonts w:cs="v4.2.0"/>
          <w:i/>
          <w:lang w:val="en-US"/>
        </w:rPr>
      </w:pPr>
      <w:r>
        <w:rPr>
          <w:rFonts w:cs="v4.2.0" w:hint="eastAsia"/>
          <w:lang w:val="en-US"/>
        </w:rPr>
        <w:t xml:space="preserve">In order to align DL transmission timing alongside IAB node hops, </w:t>
      </w:r>
      <w:proofErr w:type="spellStart"/>
      <w:r>
        <w:rPr>
          <w:rFonts w:cs="v4.2.0"/>
          <w:lang w:val="en-US"/>
        </w:rPr>
        <w:t>T_delta</w:t>
      </w:r>
      <w:proofErr w:type="spellEnd"/>
      <w:r>
        <w:rPr>
          <w:rFonts w:cs="v4.2.0"/>
          <w:lang w:val="en-US"/>
        </w:rPr>
        <w:t xml:space="preserve"> is signaled by parent node and IAB node can adjust </w:t>
      </w:r>
      <w:r w:rsidR="00D50A96">
        <w:rPr>
          <w:rFonts w:cs="v4.2.0"/>
          <w:lang w:val="en-US"/>
        </w:rPr>
        <w:t xml:space="preserve">its </w:t>
      </w:r>
      <w:r w:rsidR="00E21448">
        <w:rPr>
          <w:rFonts w:cs="v4.2.0"/>
          <w:lang w:val="en-US"/>
        </w:rPr>
        <w:t>DL transmission with TA/2+T_delta. The range</w:t>
      </w:r>
      <w:r w:rsidR="00F919C0">
        <w:rPr>
          <w:rFonts w:cs="v4.2.0"/>
          <w:lang w:val="en-US"/>
        </w:rPr>
        <w:t xml:space="preserve"> of </w:t>
      </w:r>
      <w:proofErr w:type="spellStart"/>
      <w:r w:rsidR="00F919C0">
        <w:rPr>
          <w:rFonts w:cs="v4.2.0"/>
          <w:lang w:val="en-US"/>
        </w:rPr>
        <w:t>T_delta</w:t>
      </w:r>
      <w:proofErr w:type="spellEnd"/>
      <w:r w:rsidR="00214064">
        <w:rPr>
          <w:rFonts w:cs="v4.2.0"/>
          <w:lang w:val="en-US"/>
        </w:rPr>
        <w:t xml:space="preserve"> depends on parent node implementation, propagation delay estimation error and MT uplink transmission error etc.</w:t>
      </w:r>
      <w:r w:rsidR="001C5F8F">
        <w:rPr>
          <w:rFonts w:cs="v4.2.0"/>
          <w:lang w:val="en-US"/>
        </w:rPr>
        <w:t xml:space="preserve"> </w:t>
      </w:r>
    </w:p>
    <w:p w:rsidR="00C17647" w:rsidRDefault="0090373D" w:rsidP="000C5412">
      <w:pPr>
        <w:rPr>
          <w:rFonts w:cs="v4.2.0"/>
          <w:lang w:val="en-US"/>
        </w:rPr>
      </w:pPr>
      <w:r>
        <w:rPr>
          <w:rFonts w:cs="v4.2.0"/>
          <w:lang w:val="en-US"/>
        </w:rPr>
        <w:t>In Figure 2 below</w:t>
      </w:r>
      <w:r w:rsidR="001C366A">
        <w:rPr>
          <w:rFonts w:cs="v4.2.0"/>
          <w:lang w:val="en-US"/>
        </w:rPr>
        <w:t xml:space="preserve"> we show the different cases on how the DL transmission align</w:t>
      </w:r>
      <w:r w:rsidR="00031B59">
        <w:rPr>
          <w:rFonts w:cs="v4.2.0"/>
          <w:lang w:val="en-US"/>
        </w:rPr>
        <w:t>ment</w:t>
      </w:r>
      <w:r w:rsidR="001C366A">
        <w:rPr>
          <w:rFonts w:cs="v4.2.0"/>
          <w:lang w:val="en-US"/>
        </w:rPr>
        <w:t xml:space="preserve"> will be impacted. Just as case 1 in Figure 2 the target of parent node DU for UL Rx and DL </w:t>
      </w:r>
      <w:proofErr w:type="spellStart"/>
      <w:proofErr w:type="gramStart"/>
      <w:r w:rsidR="001C366A">
        <w:rPr>
          <w:rFonts w:cs="v4.2.0"/>
          <w:lang w:val="en-US"/>
        </w:rPr>
        <w:t>Tx</w:t>
      </w:r>
      <w:proofErr w:type="spellEnd"/>
      <w:proofErr w:type="gramEnd"/>
      <w:r w:rsidR="001C366A">
        <w:rPr>
          <w:rFonts w:cs="v4.2.0"/>
          <w:lang w:val="en-US"/>
        </w:rPr>
        <w:t xml:space="preserve"> timing alignment is to keep switching gap </w:t>
      </w:r>
      <w:proofErr w:type="spellStart"/>
      <w:r w:rsidR="001C366A">
        <w:rPr>
          <w:rFonts w:cs="v4.2.0"/>
          <w:lang w:val="en-US"/>
        </w:rPr>
        <w:t>Tg</w:t>
      </w:r>
      <w:proofErr w:type="spellEnd"/>
      <w:r w:rsidR="001C366A">
        <w:rPr>
          <w:rFonts w:cs="v4.2.0"/>
          <w:lang w:val="en-US"/>
        </w:rPr>
        <w:t xml:space="preserve"> the same as </w:t>
      </w:r>
      <w:proofErr w:type="spellStart"/>
      <w:r w:rsidR="002A6C17">
        <w:rPr>
          <w:rFonts w:cs="v4.2.0"/>
          <w:lang w:val="en-US"/>
        </w:rPr>
        <w:t>N</w:t>
      </w:r>
      <w:r w:rsidR="002A6C17" w:rsidRPr="002A6C17">
        <w:rPr>
          <w:rFonts w:cs="v4.2.0"/>
          <w:vertAlign w:val="subscript"/>
          <w:lang w:val="en-US"/>
        </w:rPr>
        <w:t>TA_offset</w:t>
      </w:r>
      <w:proofErr w:type="spellEnd"/>
      <w:r w:rsidR="006229FA">
        <w:rPr>
          <w:rFonts w:cs="v4.2.0"/>
          <w:lang w:val="en-US"/>
        </w:rPr>
        <w:t>. Howeve</w:t>
      </w:r>
      <w:r w:rsidR="0052215E">
        <w:rPr>
          <w:rFonts w:cs="v4.2.0"/>
          <w:lang w:val="en-US"/>
        </w:rPr>
        <w:t xml:space="preserve">r due to implementation factors, the switching gap </w:t>
      </w:r>
      <w:proofErr w:type="spellStart"/>
      <w:proofErr w:type="gramStart"/>
      <w:r w:rsidR="0052215E">
        <w:rPr>
          <w:rFonts w:cs="v4.2.0"/>
          <w:lang w:val="en-US"/>
        </w:rPr>
        <w:t>Tg</w:t>
      </w:r>
      <w:proofErr w:type="spellEnd"/>
      <w:proofErr w:type="gramEnd"/>
      <w:r w:rsidR="0052215E">
        <w:rPr>
          <w:rFonts w:cs="v4.2.0"/>
          <w:lang w:val="en-US"/>
        </w:rPr>
        <w:t xml:space="preserve"> cannot always be the same as </w:t>
      </w:r>
      <w:proofErr w:type="spellStart"/>
      <w:r w:rsidR="002A6C17">
        <w:rPr>
          <w:rFonts w:cs="v4.2.0"/>
          <w:lang w:val="en-US"/>
        </w:rPr>
        <w:t>N</w:t>
      </w:r>
      <w:r w:rsidR="002A6C17" w:rsidRPr="002A6C17">
        <w:rPr>
          <w:rFonts w:cs="v4.2.0"/>
          <w:vertAlign w:val="subscript"/>
          <w:lang w:val="en-US"/>
        </w:rPr>
        <w:t>TA_offset</w:t>
      </w:r>
      <w:proofErr w:type="spellEnd"/>
      <w:r w:rsidR="0052215E">
        <w:rPr>
          <w:rFonts w:cs="v4.2.0"/>
          <w:lang w:val="en-US"/>
        </w:rPr>
        <w:t>.</w:t>
      </w:r>
    </w:p>
    <w:p w:rsidR="0052215E" w:rsidRDefault="0052215E" w:rsidP="000C5412">
      <w:pPr>
        <w:rPr>
          <w:rFonts w:cs="v4.2.0"/>
          <w:lang w:val="en-US"/>
        </w:rPr>
      </w:pPr>
      <w:r>
        <w:rPr>
          <w:rFonts w:cs="v4.2.0"/>
          <w:lang w:val="en-US"/>
        </w:rPr>
        <w:t xml:space="preserve">As in Case 2 </w:t>
      </w:r>
      <w:r w:rsidR="00C301C0">
        <w:rPr>
          <w:rFonts w:cs="v4.2.0"/>
          <w:lang w:val="en-US"/>
        </w:rPr>
        <w:t>in Figu</w:t>
      </w:r>
      <w:r w:rsidR="00031B59">
        <w:rPr>
          <w:rFonts w:cs="v4.2.0"/>
          <w:lang w:val="en-US"/>
        </w:rPr>
        <w:t>re 2, there is misalignment of actual TA and expected TA</w:t>
      </w:r>
      <w:r w:rsidR="00C301C0">
        <w:rPr>
          <w:rFonts w:cs="v4.2.0"/>
          <w:lang w:val="en-US"/>
        </w:rPr>
        <w:t xml:space="preserve"> </w:t>
      </w:r>
      <w:r w:rsidR="00031B59">
        <w:rPr>
          <w:rFonts w:cs="v4.2.0"/>
          <w:lang w:val="en-US"/>
        </w:rPr>
        <w:t>when</w:t>
      </w:r>
      <w:r w:rsidR="00C301C0">
        <w:rPr>
          <w:rFonts w:cs="v4.2.0"/>
          <w:lang w:val="en-US"/>
        </w:rPr>
        <w:t xml:space="preserve"> parent node</w:t>
      </w:r>
      <w:r w:rsidR="00031B59">
        <w:rPr>
          <w:rFonts w:cs="v4.2.0"/>
          <w:lang w:val="en-US"/>
        </w:rPr>
        <w:t xml:space="preserve"> command timing advance</w:t>
      </w:r>
      <w:r w:rsidR="00C301C0">
        <w:rPr>
          <w:rFonts w:cs="v4.2.0"/>
          <w:lang w:val="en-US"/>
        </w:rPr>
        <w:t xml:space="preserve">. Then when IAB node MT applies TA for UL transmission, there will be not aligned UL Rx and DL </w:t>
      </w:r>
      <w:proofErr w:type="spellStart"/>
      <w:r w:rsidR="00C301C0">
        <w:rPr>
          <w:rFonts w:cs="v4.2.0"/>
          <w:lang w:val="en-US"/>
        </w:rPr>
        <w:t>Tx</w:t>
      </w:r>
      <w:proofErr w:type="spellEnd"/>
      <w:r w:rsidR="00C301C0">
        <w:rPr>
          <w:rFonts w:cs="v4.2.0"/>
          <w:lang w:val="en-US"/>
        </w:rPr>
        <w:t xml:space="preserve"> timing at parent node DU.</w:t>
      </w:r>
      <w:r w:rsidR="001C5F8F">
        <w:rPr>
          <w:rFonts w:cs="v4.2.0"/>
          <w:lang w:val="en-US"/>
        </w:rPr>
        <w:t xml:space="preserve"> </w:t>
      </w:r>
      <w:r w:rsidR="003A4907">
        <w:rPr>
          <w:rFonts w:cs="v4.2.0"/>
          <w:lang w:val="en-US"/>
        </w:rPr>
        <w:t xml:space="preserve">In way forward [3] the following factors that could impact range of </w:t>
      </w:r>
      <w:proofErr w:type="spellStart"/>
      <w:r w:rsidR="003A4907">
        <w:rPr>
          <w:rFonts w:cs="v4.2.0"/>
          <w:lang w:val="en-US"/>
        </w:rPr>
        <w:t>T_delta</w:t>
      </w:r>
      <w:proofErr w:type="spellEnd"/>
      <w:r w:rsidR="003A4907">
        <w:rPr>
          <w:rFonts w:cs="v4.2.0"/>
          <w:lang w:val="en-US"/>
        </w:rPr>
        <w:t xml:space="preserve"> are considered.</w:t>
      </w:r>
    </w:p>
    <w:p w:rsidR="003A4907" w:rsidRPr="001C5F8F" w:rsidRDefault="003A4907" w:rsidP="003A4907">
      <w:pPr>
        <w:numPr>
          <w:ilvl w:val="0"/>
          <w:numId w:val="43"/>
        </w:numPr>
        <w:spacing w:after="0"/>
        <w:rPr>
          <w:rFonts w:cs="v4.2.0"/>
          <w:i/>
          <w:lang w:val="en-US"/>
        </w:rPr>
      </w:pPr>
      <w:r w:rsidRPr="001C5F8F">
        <w:rPr>
          <w:rFonts w:cs="v4.2.0"/>
          <w:i/>
          <w:lang w:val="sv-SE"/>
        </w:rPr>
        <w:t>Range and granularity of T_delta:</w:t>
      </w:r>
    </w:p>
    <w:p w:rsidR="003A4907" w:rsidRPr="001C5F8F" w:rsidRDefault="003A4907" w:rsidP="003A4907">
      <w:pPr>
        <w:numPr>
          <w:ilvl w:val="1"/>
          <w:numId w:val="43"/>
        </w:numPr>
        <w:spacing w:after="0"/>
        <w:rPr>
          <w:rFonts w:cs="v4.2.0"/>
          <w:i/>
          <w:lang w:val="en-US"/>
        </w:rPr>
      </w:pPr>
      <w:r w:rsidRPr="001C5F8F">
        <w:rPr>
          <w:rFonts w:cs="v4.2.0"/>
          <w:i/>
          <w:lang w:val="sv-SE"/>
        </w:rPr>
        <w:t>At least the following factors need to be considered for deciding the range and granularity of T_delta:</w:t>
      </w:r>
    </w:p>
    <w:p w:rsidR="003A4907" w:rsidRPr="001C5F8F" w:rsidRDefault="003A4907" w:rsidP="003A4907">
      <w:pPr>
        <w:numPr>
          <w:ilvl w:val="1"/>
          <w:numId w:val="43"/>
        </w:numPr>
        <w:spacing w:after="0"/>
        <w:rPr>
          <w:rFonts w:cs="v4.2.0"/>
          <w:i/>
          <w:lang w:val="en-US"/>
        </w:rPr>
      </w:pPr>
      <w:r w:rsidRPr="001C5F8F">
        <w:rPr>
          <w:rFonts w:cs="v4.2.0"/>
          <w:i/>
          <w:lang w:val="sv-SE"/>
        </w:rPr>
        <w:t xml:space="preserve">  Errors associated with the e</w:t>
      </w:r>
      <w:proofErr w:type="spellStart"/>
      <w:r w:rsidRPr="001C5F8F">
        <w:rPr>
          <w:rFonts w:cs="v4.2.0"/>
          <w:i/>
        </w:rPr>
        <w:t>xisting</w:t>
      </w:r>
      <w:proofErr w:type="spellEnd"/>
      <w:r w:rsidRPr="001C5F8F">
        <w:rPr>
          <w:rFonts w:cs="v4.2.0"/>
          <w:i/>
        </w:rPr>
        <w:t xml:space="preserve"> TA mechanism (in Rel-15):</w:t>
      </w:r>
    </w:p>
    <w:p w:rsidR="003A4907" w:rsidRPr="001C5F8F" w:rsidRDefault="003A4907" w:rsidP="003A4907">
      <w:pPr>
        <w:numPr>
          <w:ilvl w:val="2"/>
          <w:numId w:val="43"/>
        </w:numPr>
        <w:spacing w:after="0"/>
        <w:rPr>
          <w:rFonts w:cs="v4.2.0"/>
          <w:i/>
          <w:lang w:val="en-US"/>
        </w:rPr>
      </w:pPr>
      <w:r w:rsidRPr="001C5F8F">
        <w:rPr>
          <w:rFonts w:cs="v4.2.0"/>
          <w:i/>
          <w:lang w:val="en-US"/>
        </w:rPr>
        <w:t>Bias in N</w:t>
      </w:r>
      <w:r w:rsidRPr="001C5F8F">
        <w:rPr>
          <w:rFonts w:cs="v4.2.0"/>
          <w:i/>
          <w:vertAlign w:val="subscript"/>
          <w:lang w:val="en-US"/>
        </w:rPr>
        <w:t>TA</w:t>
      </w:r>
      <w:r w:rsidRPr="001C5F8F">
        <w:rPr>
          <w:rFonts w:cs="v4.2.0"/>
          <w:i/>
          <w:lang w:val="en-US"/>
        </w:rPr>
        <w:t>.</w:t>
      </w:r>
    </w:p>
    <w:p w:rsidR="003A4907" w:rsidRPr="001C5F8F" w:rsidRDefault="003A4907" w:rsidP="003A4907">
      <w:pPr>
        <w:numPr>
          <w:ilvl w:val="2"/>
          <w:numId w:val="43"/>
        </w:numPr>
        <w:rPr>
          <w:rFonts w:cs="v4.2.0"/>
          <w:i/>
          <w:lang w:val="en-US"/>
        </w:rPr>
      </w:pPr>
      <w:r w:rsidRPr="001C5F8F">
        <w:rPr>
          <w:rFonts w:cs="v4.2.0"/>
          <w:i/>
        </w:rPr>
        <w:lastRenderedPageBreak/>
        <w:t>TA command resolution.</w:t>
      </w:r>
    </w:p>
    <w:p w:rsidR="003A4907" w:rsidRDefault="003A4907" w:rsidP="000C5412">
      <w:pPr>
        <w:rPr>
          <w:rFonts w:cs="v4.2.0"/>
          <w:lang w:val="en-US"/>
        </w:rPr>
      </w:pPr>
      <w:r>
        <w:rPr>
          <w:rFonts w:cs="v4.2.0" w:hint="eastAsia"/>
          <w:lang w:val="en-US"/>
        </w:rPr>
        <w:t>The bias of in TA command and TA command resolution are both considered in Case</w:t>
      </w:r>
      <w:r w:rsidR="004E4E9D">
        <w:rPr>
          <w:rFonts w:cs="v4.2.0"/>
          <w:lang w:val="en-US"/>
        </w:rPr>
        <w:t xml:space="preserve"> 2</w:t>
      </w:r>
      <w:r>
        <w:rPr>
          <w:rFonts w:cs="v4.2.0" w:hint="eastAsia"/>
          <w:lang w:val="en-US"/>
        </w:rPr>
        <w:t xml:space="preserve"> in Figure 2.</w:t>
      </w:r>
      <w:r>
        <w:rPr>
          <w:rFonts w:cs="v4.2.0"/>
          <w:lang w:val="en-US"/>
        </w:rPr>
        <w:t xml:space="preserve"> The good news is that the DL transmission timing at IAB node can be aligned with parent node if </w:t>
      </w:r>
      <w:r w:rsidR="00F671BD">
        <w:rPr>
          <w:rFonts w:cs="v4.2.0"/>
          <w:lang w:val="en-US"/>
        </w:rPr>
        <w:t>the reason is only due to misalignment of actual TA and expected TA</w:t>
      </w:r>
      <w:r>
        <w:rPr>
          <w:rFonts w:cs="v4.2.0"/>
          <w:lang w:val="en-US"/>
        </w:rPr>
        <w:t>.</w:t>
      </w:r>
      <w:r w:rsidR="00F671BD">
        <w:rPr>
          <w:rFonts w:cs="v4.2.0"/>
          <w:lang w:val="en-US"/>
        </w:rPr>
        <w:t xml:space="preserve"> With signaled </w:t>
      </w:r>
      <w:proofErr w:type="spellStart"/>
      <w:r w:rsidR="00F671BD">
        <w:rPr>
          <w:rFonts w:cs="v4.2.0"/>
          <w:lang w:val="en-US"/>
        </w:rPr>
        <w:t>T_delta</w:t>
      </w:r>
      <w:proofErr w:type="spellEnd"/>
      <w:r w:rsidR="00402A0A">
        <w:rPr>
          <w:rFonts w:cs="v4.2.0"/>
          <w:lang w:val="en-US"/>
        </w:rPr>
        <w:t xml:space="preserve"> IAB node can compensate the actual propagation delay Tp.</w:t>
      </w:r>
    </w:p>
    <w:p w:rsidR="003A4907" w:rsidRDefault="003A4907" w:rsidP="000C5412">
      <w:pPr>
        <w:rPr>
          <w:rFonts w:cs="v4.2.0"/>
          <w:lang w:val="en-US"/>
        </w:rPr>
      </w:pPr>
      <w:r>
        <w:rPr>
          <w:rFonts w:cs="v4.2.0"/>
          <w:lang w:val="en-US"/>
        </w:rPr>
        <w:t xml:space="preserve">However as in Case 3 in </w:t>
      </w:r>
      <w:r w:rsidR="004E4E9D">
        <w:rPr>
          <w:rFonts w:cs="v4.2.0"/>
          <w:lang w:val="en-US"/>
        </w:rPr>
        <w:t xml:space="preserve">Figure 2, UL Rx and DL </w:t>
      </w:r>
      <w:proofErr w:type="spellStart"/>
      <w:proofErr w:type="gramStart"/>
      <w:r w:rsidR="004E4E9D">
        <w:rPr>
          <w:rFonts w:cs="v4.2.0"/>
          <w:lang w:val="en-US"/>
        </w:rPr>
        <w:t>Tx</w:t>
      </w:r>
      <w:proofErr w:type="spellEnd"/>
      <w:proofErr w:type="gramEnd"/>
      <w:r w:rsidR="004E4E9D">
        <w:rPr>
          <w:rFonts w:cs="v4.2.0"/>
          <w:lang w:val="en-US"/>
        </w:rPr>
        <w:t xml:space="preserve"> are not aligned to </w:t>
      </w:r>
      <w:proofErr w:type="spellStart"/>
      <w:r w:rsidR="002A6C17">
        <w:rPr>
          <w:rFonts w:cs="v4.2.0"/>
          <w:lang w:val="en-US"/>
        </w:rPr>
        <w:t>N</w:t>
      </w:r>
      <w:r w:rsidR="002A6C17" w:rsidRPr="002A6C17">
        <w:rPr>
          <w:rFonts w:cs="v4.2.0"/>
          <w:vertAlign w:val="subscript"/>
          <w:lang w:val="en-US"/>
        </w:rPr>
        <w:t>TA_offset</w:t>
      </w:r>
      <w:proofErr w:type="spellEnd"/>
      <w:r w:rsidR="004E4E9D">
        <w:rPr>
          <w:rFonts w:cs="v4.2.0"/>
          <w:lang w:val="en-US"/>
        </w:rPr>
        <w:t xml:space="preserve"> is due to IAB node MT uplink transmission error</w:t>
      </w:r>
      <w:r w:rsidR="004E4E9D" w:rsidRPr="00A63B79">
        <w:rPr>
          <w:rFonts w:cs="v4.2.0"/>
          <w:lang w:val="en-US"/>
        </w:rPr>
        <w:t>, e.g. TA adjustment accuracy, initial</w:t>
      </w:r>
      <w:r w:rsidR="004E4E9D">
        <w:rPr>
          <w:rFonts w:cs="v4.2.0"/>
          <w:lang w:val="en-US"/>
        </w:rPr>
        <w:t xml:space="preserve"> transmission timing error etc. </w:t>
      </w:r>
      <w:r w:rsidR="0035256D">
        <w:rPr>
          <w:rFonts w:cs="v4.2.0"/>
          <w:lang w:val="en-US"/>
        </w:rPr>
        <w:t xml:space="preserve">The </w:t>
      </w:r>
      <w:r w:rsidR="00402A0A">
        <w:rPr>
          <w:rFonts w:cs="v4.2.0"/>
          <w:lang w:val="en-US"/>
        </w:rPr>
        <w:t>TA</w:t>
      </w:r>
      <w:r w:rsidR="0035256D">
        <w:rPr>
          <w:rFonts w:cs="v4.2.0"/>
          <w:lang w:val="en-US"/>
        </w:rPr>
        <w:t xml:space="preserve"> commanded to MT </w:t>
      </w:r>
      <w:r w:rsidR="00402A0A">
        <w:rPr>
          <w:rFonts w:cs="v4.2.0"/>
          <w:lang w:val="en-US"/>
        </w:rPr>
        <w:t>is</w:t>
      </w:r>
      <w:r w:rsidR="0035256D">
        <w:rPr>
          <w:rFonts w:cs="v4.2.0"/>
          <w:lang w:val="en-US"/>
        </w:rPr>
        <w:t xml:space="preserve"> accurate without considering TA command resolution. If parent node signal </w:t>
      </w:r>
      <w:proofErr w:type="spellStart"/>
      <w:r w:rsidR="0035256D">
        <w:rPr>
          <w:rFonts w:cs="v4.2.0"/>
          <w:lang w:val="en-US"/>
        </w:rPr>
        <w:t>T_delta</w:t>
      </w:r>
      <w:proofErr w:type="spellEnd"/>
      <w:r w:rsidR="0035256D">
        <w:rPr>
          <w:rFonts w:cs="v4.2.0"/>
          <w:lang w:val="en-US"/>
        </w:rPr>
        <w:t xml:space="preserve"> and MT uses TA and </w:t>
      </w:r>
      <w:proofErr w:type="spellStart"/>
      <w:r w:rsidR="0035256D">
        <w:rPr>
          <w:rFonts w:cs="v4.2.0"/>
          <w:lang w:val="en-US"/>
        </w:rPr>
        <w:t>T_delta</w:t>
      </w:r>
      <w:proofErr w:type="spellEnd"/>
      <w:r w:rsidR="0035256D">
        <w:rPr>
          <w:rFonts w:cs="v4.2.0"/>
          <w:lang w:val="en-US"/>
        </w:rPr>
        <w:t xml:space="preserve"> to derive propagation delay, extra error will be introduced</w:t>
      </w:r>
      <w:r w:rsidR="00402A0A">
        <w:rPr>
          <w:rFonts w:cs="v4.2.0"/>
          <w:lang w:val="en-US"/>
        </w:rPr>
        <w:t xml:space="preserve"> instead</w:t>
      </w:r>
      <w:r w:rsidR="0035256D">
        <w:rPr>
          <w:rFonts w:cs="v4.2.0"/>
          <w:lang w:val="en-US"/>
        </w:rPr>
        <w:t>. The solution doesn’t work well for this case.</w:t>
      </w:r>
      <w:r w:rsidR="007D3C66">
        <w:rPr>
          <w:rFonts w:cs="v4.2.0"/>
          <w:lang w:val="en-US"/>
        </w:rPr>
        <w:t xml:space="preserve"> It is better to just use TA to derive propagation delay and further to align DL transmission timing across IAB nodes.</w:t>
      </w:r>
    </w:p>
    <w:p w:rsidR="00A63B79" w:rsidRDefault="00C52D74" w:rsidP="00C52D74">
      <w:pPr>
        <w:jc w:val="center"/>
        <w:rPr>
          <w:rFonts w:cs="v4.2.0"/>
          <w:lang w:val="en-US"/>
        </w:rPr>
      </w:pPr>
      <w:r>
        <w:rPr>
          <w:noProof/>
          <w:lang w:val="en-US"/>
        </w:rPr>
        <w:drawing>
          <wp:inline distT="0" distB="0" distL="0" distR="0" wp14:anchorId="1494565B" wp14:editId="30EAEEC6">
            <wp:extent cx="3639600" cy="38808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39600" cy="3880800"/>
                    </a:xfrm>
                    <a:prstGeom prst="rect">
                      <a:avLst/>
                    </a:prstGeom>
                  </pic:spPr>
                </pic:pic>
              </a:graphicData>
            </a:graphic>
          </wp:inline>
        </w:drawing>
      </w:r>
    </w:p>
    <w:p w:rsidR="00C52D74" w:rsidRPr="008D724D" w:rsidRDefault="00C52D74" w:rsidP="00C52D74">
      <w:pPr>
        <w:jc w:val="center"/>
        <w:rPr>
          <w:rFonts w:cs="v4.2.0"/>
          <w:b/>
          <w:lang w:val="en-US"/>
        </w:rPr>
      </w:pPr>
      <w:r w:rsidRPr="008D724D">
        <w:rPr>
          <w:rFonts w:cs="v4.2.0"/>
          <w:b/>
          <w:lang w:val="en-US"/>
        </w:rPr>
        <w:t xml:space="preserve">Figure </w:t>
      </w:r>
      <w:r>
        <w:rPr>
          <w:rFonts w:cs="v4.2.0"/>
          <w:b/>
          <w:lang w:val="en-US"/>
        </w:rPr>
        <w:t>2.</w:t>
      </w:r>
      <w:r w:rsidRPr="008D724D">
        <w:rPr>
          <w:rFonts w:cs="v4.2.0"/>
          <w:b/>
          <w:lang w:val="en-US"/>
        </w:rPr>
        <w:t xml:space="preserve">  Alignment of DL TX and UL RX timing </w:t>
      </w:r>
      <w:r>
        <w:rPr>
          <w:rFonts w:cs="v4.2.0"/>
          <w:b/>
          <w:lang w:val="en-US"/>
        </w:rPr>
        <w:t>for different cases</w:t>
      </w:r>
    </w:p>
    <w:p w:rsidR="00A63B79" w:rsidRDefault="007D3C66" w:rsidP="000C5412">
      <w:pPr>
        <w:rPr>
          <w:rFonts w:cs="v4.2.0"/>
          <w:lang w:val="en-US"/>
        </w:rPr>
      </w:pPr>
      <w:r>
        <w:rPr>
          <w:rFonts w:cs="v4.2.0" w:hint="eastAsia"/>
          <w:lang w:val="en-US"/>
        </w:rPr>
        <w:t>Based on above analysis following observation is made.</w:t>
      </w:r>
    </w:p>
    <w:p w:rsidR="00E874C8" w:rsidRPr="00E874C8" w:rsidRDefault="00E874C8" w:rsidP="000C5412">
      <w:pPr>
        <w:rPr>
          <w:rFonts w:cs="v4.2.0"/>
          <w:i/>
          <w:lang w:val="en-US"/>
        </w:rPr>
      </w:pPr>
      <w:r w:rsidRPr="00E874C8">
        <w:rPr>
          <w:rFonts w:cs="v4.2.0"/>
          <w:i/>
          <w:lang w:val="en-US"/>
        </w:rPr>
        <w:t xml:space="preserve">Observation 1. Using </w:t>
      </w:r>
      <w:proofErr w:type="spellStart"/>
      <w:r w:rsidRPr="00E874C8">
        <w:rPr>
          <w:rFonts w:cs="v4.2.0"/>
          <w:i/>
          <w:lang w:val="en-US"/>
        </w:rPr>
        <w:t>T_delta</w:t>
      </w:r>
      <w:proofErr w:type="spellEnd"/>
      <w:r w:rsidRPr="00E874C8">
        <w:rPr>
          <w:rFonts w:cs="v4.2.0"/>
          <w:i/>
          <w:lang w:val="en-US"/>
        </w:rPr>
        <w:t xml:space="preserve"> to derive propagation delay and then align DL transmission timing could bring extra errors if the UL Rx and DL </w:t>
      </w:r>
      <w:proofErr w:type="spellStart"/>
      <w:proofErr w:type="gramStart"/>
      <w:r w:rsidRPr="00E874C8">
        <w:rPr>
          <w:rFonts w:cs="v4.2.0"/>
          <w:i/>
          <w:lang w:val="en-US"/>
        </w:rPr>
        <w:t>Tx</w:t>
      </w:r>
      <w:proofErr w:type="spellEnd"/>
      <w:proofErr w:type="gramEnd"/>
      <w:r w:rsidRPr="00E874C8">
        <w:rPr>
          <w:rFonts w:cs="v4.2.0"/>
          <w:i/>
          <w:lang w:val="en-US"/>
        </w:rPr>
        <w:t xml:space="preserve"> timing alignment error at parent node is caused by MT uplink transmission error.</w:t>
      </w:r>
    </w:p>
    <w:p w:rsidR="007D3C66" w:rsidRDefault="00A63B79" w:rsidP="00A63B79">
      <w:pPr>
        <w:rPr>
          <w:rFonts w:cs="v4.2.0"/>
          <w:lang w:val="en-US"/>
        </w:rPr>
      </w:pPr>
      <w:r w:rsidRPr="00A63B79">
        <w:rPr>
          <w:rFonts w:cs="v4.2.0"/>
          <w:lang w:val="en-US"/>
        </w:rPr>
        <w:t xml:space="preserve">In reality the two different cases cannot be </w:t>
      </w:r>
      <w:r w:rsidR="007D3C66">
        <w:rPr>
          <w:rFonts w:cs="v4.2.0"/>
          <w:lang w:val="en-US"/>
        </w:rPr>
        <w:t>distinguished at parent node</w:t>
      </w:r>
      <w:r w:rsidRPr="00A63B79">
        <w:rPr>
          <w:rFonts w:cs="v4.2.0"/>
          <w:lang w:val="en-US"/>
        </w:rPr>
        <w:t xml:space="preserve">. </w:t>
      </w:r>
      <w:r w:rsidR="005F1515">
        <w:rPr>
          <w:rFonts w:cs="v4.2.0"/>
          <w:lang w:val="en-US"/>
        </w:rPr>
        <w:t xml:space="preserve">It only knows the difference between </w:t>
      </w:r>
      <w:proofErr w:type="spellStart"/>
      <w:r w:rsidR="002A6C17">
        <w:rPr>
          <w:rFonts w:cs="v4.2.0"/>
          <w:lang w:val="en-US"/>
        </w:rPr>
        <w:t>N</w:t>
      </w:r>
      <w:r w:rsidR="002A6C17" w:rsidRPr="002A6C17">
        <w:rPr>
          <w:rFonts w:cs="v4.2.0"/>
          <w:vertAlign w:val="subscript"/>
          <w:lang w:val="en-US"/>
        </w:rPr>
        <w:t>TA_offset</w:t>
      </w:r>
      <w:proofErr w:type="spellEnd"/>
      <w:r w:rsidR="005F1515">
        <w:rPr>
          <w:rFonts w:cs="v4.2.0"/>
          <w:lang w:val="en-US"/>
        </w:rPr>
        <w:t xml:space="preserve"> and switching gap</w:t>
      </w:r>
      <w:r w:rsidR="006B60AC">
        <w:rPr>
          <w:rFonts w:cs="v4.2.0"/>
          <w:lang w:val="en-US"/>
        </w:rPr>
        <w:t xml:space="preserve"> </w:t>
      </w:r>
      <w:proofErr w:type="spellStart"/>
      <w:proofErr w:type="gramStart"/>
      <w:r w:rsidR="006B60AC">
        <w:rPr>
          <w:rFonts w:cs="v4.2.0"/>
          <w:lang w:val="en-US"/>
        </w:rPr>
        <w:t>Tg</w:t>
      </w:r>
      <w:proofErr w:type="spellEnd"/>
      <w:proofErr w:type="gramEnd"/>
      <w:r w:rsidR="005F1515">
        <w:rPr>
          <w:rFonts w:cs="v4.2.0"/>
          <w:lang w:val="en-US"/>
        </w:rPr>
        <w:t xml:space="preserve">. </w:t>
      </w:r>
      <w:r w:rsidR="00E874C8">
        <w:rPr>
          <w:rFonts w:cs="v4.2.0"/>
          <w:lang w:val="en-US"/>
        </w:rPr>
        <w:t xml:space="preserve">Therefore MT uplink transmission timing error </w:t>
      </w:r>
      <w:r w:rsidR="002E1676">
        <w:rPr>
          <w:rFonts w:cs="v4.2.0"/>
          <w:lang w:val="en-US"/>
        </w:rPr>
        <w:t>should also be taken into a</w:t>
      </w:r>
      <w:r w:rsidR="004163A2">
        <w:rPr>
          <w:rFonts w:cs="v4.2.0"/>
          <w:lang w:val="en-US"/>
        </w:rPr>
        <w:t xml:space="preserve">ccount when deciding range of </w:t>
      </w:r>
      <w:proofErr w:type="spellStart"/>
      <w:r w:rsidR="004163A2">
        <w:rPr>
          <w:rFonts w:cs="v4.2.0"/>
          <w:lang w:val="en-US"/>
        </w:rPr>
        <w:t>T_</w:t>
      </w:r>
      <w:r w:rsidR="002E1676">
        <w:rPr>
          <w:rFonts w:cs="v4.2.0"/>
          <w:lang w:val="en-US"/>
        </w:rPr>
        <w:t>delta</w:t>
      </w:r>
      <w:proofErr w:type="spellEnd"/>
      <w:r w:rsidR="002E1676">
        <w:rPr>
          <w:rFonts w:cs="v4.2.0"/>
          <w:lang w:val="en-US"/>
        </w:rPr>
        <w:t>.</w:t>
      </w:r>
    </w:p>
    <w:p w:rsidR="001264F3" w:rsidRDefault="00657DC7" w:rsidP="003C3698">
      <w:pPr>
        <w:rPr>
          <w:rFonts w:cs="v4.2.0"/>
          <w:lang w:val="en-US"/>
        </w:rPr>
      </w:pPr>
      <w:r>
        <w:rPr>
          <w:rFonts w:cs="v4.2.0" w:hint="eastAsia"/>
          <w:lang w:val="en-US"/>
        </w:rPr>
        <w:t>For timing error in case 2</w:t>
      </w:r>
      <w:r>
        <w:rPr>
          <w:rFonts w:cs="v4.2.0"/>
          <w:lang w:val="en-US"/>
        </w:rPr>
        <w:t xml:space="preserve">, it comes from </w:t>
      </w:r>
      <w:r w:rsidR="00DF7A48">
        <w:rPr>
          <w:rFonts w:cs="v4.2.0"/>
          <w:lang w:val="en-US"/>
        </w:rPr>
        <w:t>bias in N</w:t>
      </w:r>
      <w:r w:rsidR="00DF7A48" w:rsidRPr="00DF7A48">
        <w:rPr>
          <w:rFonts w:cs="v4.2.0"/>
          <w:vertAlign w:val="subscript"/>
          <w:lang w:val="en-US"/>
        </w:rPr>
        <w:t>TA</w:t>
      </w:r>
      <w:r w:rsidR="00DF7A48">
        <w:rPr>
          <w:rFonts w:cs="v4.2.0"/>
          <w:lang w:val="en-US"/>
        </w:rPr>
        <w:t xml:space="preserve"> </w:t>
      </w:r>
      <w:r>
        <w:rPr>
          <w:rFonts w:cs="v4.2.0"/>
          <w:lang w:val="en-US"/>
        </w:rPr>
        <w:t>and</w:t>
      </w:r>
      <w:r w:rsidR="00740A22">
        <w:rPr>
          <w:rFonts w:cs="v4.2.0"/>
          <w:lang w:val="en-US"/>
        </w:rPr>
        <w:t xml:space="preserve"> TA command resolution. </w:t>
      </w:r>
      <w:r w:rsidR="006B60AC">
        <w:rPr>
          <w:rFonts w:cs="v4.2.0"/>
          <w:lang w:val="en-US"/>
        </w:rPr>
        <w:t>Bias in N</w:t>
      </w:r>
      <w:r w:rsidR="006B60AC" w:rsidRPr="00DF7A48">
        <w:rPr>
          <w:rFonts w:cs="v4.2.0"/>
          <w:vertAlign w:val="subscript"/>
          <w:lang w:val="en-US"/>
        </w:rPr>
        <w:t>TA</w:t>
      </w:r>
      <w:r w:rsidR="00740A22">
        <w:rPr>
          <w:rFonts w:cs="v4.2.0"/>
          <w:lang w:val="en-US"/>
        </w:rPr>
        <w:t xml:space="preserve"> </w:t>
      </w:r>
      <w:r w:rsidR="005F1515">
        <w:rPr>
          <w:rFonts w:cs="v4.2.0"/>
          <w:lang w:val="en-US"/>
        </w:rPr>
        <w:t xml:space="preserve">is </w:t>
      </w:r>
      <w:r w:rsidR="00F45790">
        <w:rPr>
          <w:rFonts w:cs="v4.2.0"/>
          <w:lang w:val="en-US"/>
        </w:rPr>
        <w:t>implementation depende</w:t>
      </w:r>
      <w:r w:rsidR="006B60AC">
        <w:rPr>
          <w:rFonts w:cs="v4.2.0"/>
          <w:lang w:val="en-US"/>
        </w:rPr>
        <w:t>nt so it is difficult to decide.</w:t>
      </w:r>
      <w:r w:rsidR="00F45790">
        <w:rPr>
          <w:rFonts w:cs="v4.2.0"/>
          <w:lang w:val="en-US"/>
        </w:rPr>
        <w:t xml:space="preserve"> </w:t>
      </w:r>
      <w:r w:rsidR="006B60AC">
        <w:rPr>
          <w:rFonts w:cs="v4.2.0"/>
          <w:lang w:val="en-US"/>
        </w:rPr>
        <w:t xml:space="preserve">In general IAB parent node should ensure that UL transmission from all IAB node MTs are arrived within </w:t>
      </w:r>
      <w:r w:rsidR="003C3698">
        <w:rPr>
          <w:rFonts w:cs="v4.2.0"/>
          <w:lang w:val="en-US"/>
        </w:rPr>
        <w:t xml:space="preserve">certain </w:t>
      </w:r>
      <w:r w:rsidR="006B60AC">
        <w:rPr>
          <w:rFonts w:cs="v4.2.0"/>
          <w:lang w:val="en-US"/>
        </w:rPr>
        <w:t>reception window.</w:t>
      </w:r>
      <w:r w:rsidR="003C3698">
        <w:rPr>
          <w:rFonts w:cs="v4.2.0"/>
          <w:lang w:val="en-US"/>
        </w:rPr>
        <w:t xml:space="preserve"> Usually it would be within </w:t>
      </w:r>
      <w:r w:rsidR="00491FDD">
        <w:rPr>
          <w:rFonts w:ascii="宋体" w:hAnsi="宋体" w:cs="v4.2.0" w:hint="eastAsia"/>
          <w:lang w:val="en-US"/>
        </w:rPr>
        <w:t>±</w:t>
      </w:r>
      <w:r w:rsidR="003C3698">
        <w:rPr>
          <w:rFonts w:cs="v4.2.0"/>
          <w:lang w:val="en-US"/>
        </w:rPr>
        <w:t>CP/2</w:t>
      </w:r>
      <w:r w:rsidR="00491FDD">
        <w:rPr>
          <w:rFonts w:cs="v4.2.0"/>
          <w:lang w:val="en-US"/>
        </w:rPr>
        <w:t xml:space="preserve"> window</w:t>
      </w:r>
      <w:r w:rsidR="003C3698">
        <w:rPr>
          <w:rFonts w:cs="v4.2.0"/>
          <w:lang w:val="en-US"/>
        </w:rPr>
        <w:t xml:space="preserve">. So </w:t>
      </w:r>
      <w:r w:rsidR="002D0D97">
        <w:rPr>
          <w:rFonts w:ascii="宋体" w:hAnsi="宋体" w:cs="v4.2.0" w:hint="eastAsia"/>
          <w:lang w:val="en-US"/>
        </w:rPr>
        <w:t>±</w:t>
      </w:r>
      <w:r w:rsidR="003C3698">
        <w:rPr>
          <w:rFonts w:cs="v4.2.0"/>
          <w:lang w:val="en-US"/>
        </w:rPr>
        <w:t>CP/2 can be considered as one option for bias in N</w:t>
      </w:r>
      <w:r w:rsidR="003C3698" w:rsidRPr="003C3698">
        <w:rPr>
          <w:rFonts w:cs="v4.2.0"/>
          <w:vertAlign w:val="subscript"/>
          <w:lang w:val="en-US"/>
        </w:rPr>
        <w:t>TA</w:t>
      </w:r>
      <w:r w:rsidR="002D0D97">
        <w:rPr>
          <w:rFonts w:cs="v4.2.0"/>
          <w:lang w:val="en-US"/>
        </w:rPr>
        <w:t>, and the range of bias of N</w:t>
      </w:r>
      <w:r w:rsidR="002D0D97" w:rsidRPr="002D0D97">
        <w:rPr>
          <w:rFonts w:cs="v4.2.0"/>
          <w:vertAlign w:val="subscript"/>
          <w:lang w:val="en-US"/>
        </w:rPr>
        <w:t>TA</w:t>
      </w:r>
      <w:r w:rsidR="002D0D97">
        <w:rPr>
          <w:rFonts w:cs="v4.2.0"/>
          <w:lang w:val="en-US"/>
        </w:rPr>
        <w:t xml:space="preserve"> could be [0, CP].</w:t>
      </w:r>
      <w:r w:rsidR="001264F3">
        <w:rPr>
          <w:rFonts w:cs="v4.2.0"/>
          <w:lang w:val="en-US"/>
        </w:rPr>
        <w:t xml:space="preserve"> The TA command step size is 16*64*</w:t>
      </w:r>
      <w:proofErr w:type="spellStart"/>
      <w:r w:rsidR="001264F3">
        <w:rPr>
          <w:rFonts w:cs="v4.2.0"/>
          <w:lang w:val="en-US"/>
        </w:rPr>
        <w:t>Tc</w:t>
      </w:r>
      <w:proofErr w:type="spellEnd"/>
      <w:r w:rsidR="001264F3">
        <w:rPr>
          <w:rFonts w:cs="v4.2.0"/>
          <w:lang w:val="en-US"/>
        </w:rPr>
        <w:t>/2</w:t>
      </w:r>
      <w:r w:rsidR="001264F3" w:rsidRPr="001264F3">
        <w:rPr>
          <w:rFonts w:ascii="宋体" w:hAnsi="宋体" w:cs="v4.2.0" w:hint="eastAsia"/>
          <w:vertAlign w:val="superscript"/>
          <w:lang w:val="en-US"/>
        </w:rPr>
        <w:t>μ</w:t>
      </w:r>
      <w:r w:rsidR="001264F3">
        <w:rPr>
          <w:rFonts w:cs="v4.2.0"/>
          <w:lang w:val="en-US"/>
        </w:rPr>
        <w:t xml:space="preserve"> </w:t>
      </w:r>
      <w:r w:rsidR="00F96923">
        <w:rPr>
          <w:rFonts w:cs="v4.2.0"/>
          <w:lang w:val="en-US"/>
        </w:rPr>
        <w:t xml:space="preserve">for different SCS, </w:t>
      </w:r>
      <w:r w:rsidR="001264F3">
        <w:rPr>
          <w:rFonts w:cs="v4.2.0"/>
          <w:lang w:val="en-US"/>
        </w:rPr>
        <w:t xml:space="preserve">so TA command resolution is </w:t>
      </w:r>
      <w:r w:rsidR="00F96923">
        <w:rPr>
          <w:rFonts w:ascii="宋体" w:hAnsi="宋体" w:cs="v4.2.0" w:hint="eastAsia"/>
          <w:lang w:val="en-US"/>
        </w:rPr>
        <w:t>±</w:t>
      </w:r>
      <w:r w:rsidR="00F96923">
        <w:rPr>
          <w:rFonts w:cs="v4.2.0"/>
          <w:lang w:val="en-US"/>
        </w:rPr>
        <w:t>8*64*</w:t>
      </w:r>
      <w:proofErr w:type="spellStart"/>
      <w:r w:rsidR="00F96923">
        <w:rPr>
          <w:rFonts w:cs="v4.2.0"/>
          <w:lang w:val="en-US"/>
        </w:rPr>
        <w:t>Tc</w:t>
      </w:r>
      <w:proofErr w:type="spellEnd"/>
      <w:r w:rsidR="00F96923">
        <w:rPr>
          <w:rFonts w:cs="v4.2.0"/>
          <w:lang w:val="en-US"/>
        </w:rPr>
        <w:t xml:space="preserve"> for 15kHz SCS</w:t>
      </w:r>
      <w:r w:rsidR="001264F3">
        <w:rPr>
          <w:rFonts w:cs="v4.2.0"/>
          <w:lang w:val="en-US"/>
        </w:rPr>
        <w:t xml:space="preserve">. </w:t>
      </w:r>
    </w:p>
    <w:p w:rsidR="00C17647" w:rsidRDefault="001264F3" w:rsidP="000C5412">
      <w:pPr>
        <w:rPr>
          <w:rFonts w:cs="v4.2.0"/>
          <w:lang w:val="en-US"/>
        </w:rPr>
      </w:pPr>
      <w:r>
        <w:rPr>
          <w:rFonts w:cs="v4.2.0"/>
          <w:lang w:val="en-US"/>
        </w:rPr>
        <w:t xml:space="preserve">For </w:t>
      </w:r>
      <w:r w:rsidR="00F96923">
        <w:rPr>
          <w:rFonts w:cs="v4.2.0"/>
          <w:lang w:val="en-US"/>
        </w:rPr>
        <w:t xml:space="preserve">MT uplink transmission </w:t>
      </w:r>
      <w:r>
        <w:rPr>
          <w:rFonts w:cs="v4.2.0"/>
          <w:lang w:val="en-US"/>
        </w:rPr>
        <w:t>timing error in case 3,</w:t>
      </w:r>
      <w:r w:rsidR="00F96923">
        <w:rPr>
          <w:rFonts w:cs="v4.2.0"/>
          <w:lang w:val="en-US"/>
        </w:rPr>
        <w:t xml:space="preserve"> there are multiple factors. </w:t>
      </w:r>
      <w:r>
        <w:rPr>
          <w:rFonts w:cs="v4.2.0"/>
          <w:lang w:val="en-US"/>
        </w:rPr>
        <w:t xml:space="preserve"> </w:t>
      </w:r>
      <w:r w:rsidR="00F96923">
        <w:rPr>
          <w:rFonts w:cs="v4.2.0"/>
          <w:lang w:val="en-US"/>
        </w:rPr>
        <w:t>When it is initial uplink transmission the maximum uplink transmission timing error</w:t>
      </w:r>
      <w:r w:rsidR="00243274">
        <w:rPr>
          <w:rFonts w:cs="v4.2.0"/>
          <w:lang w:val="en-US"/>
        </w:rPr>
        <w:t xml:space="preserve"> </w:t>
      </w:r>
      <w:proofErr w:type="spellStart"/>
      <w:r w:rsidR="00243274">
        <w:rPr>
          <w:rFonts w:cs="v4.2.0"/>
          <w:lang w:val="en-US"/>
        </w:rPr>
        <w:t>Te</w:t>
      </w:r>
      <w:proofErr w:type="spellEnd"/>
      <w:r w:rsidR="00F96923">
        <w:rPr>
          <w:rFonts w:cs="v4.2.0"/>
          <w:lang w:val="en-US"/>
        </w:rPr>
        <w:t xml:space="preserve"> is </w:t>
      </w:r>
      <w:r w:rsidR="00BE36A7">
        <w:rPr>
          <w:rFonts w:ascii="宋体" w:hAnsi="宋体" w:cs="v4.2.0" w:hint="eastAsia"/>
          <w:lang w:val="en-US"/>
        </w:rPr>
        <w:t>±</w:t>
      </w:r>
      <w:r w:rsidR="00F96923">
        <w:rPr>
          <w:rFonts w:cs="v4.2.0"/>
          <w:lang w:val="en-US"/>
        </w:rPr>
        <w:t>12*64*</w:t>
      </w:r>
      <w:proofErr w:type="spellStart"/>
      <w:r w:rsidR="00F96923">
        <w:rPr>
          <w:rFonts w:cs="v4.2.0"/>
          <w:lang w:val="en-US"/>
        </w:rPr>
        <w:t>Tc</w:t>
      </w:r>
      <w:proofErr w:type="spellEnd"/>
      <w:r w:rsidR="00F96923">
        <w:rPr>
          <w:rFonts w:cs="v4.2.0"/>
          <w:lang w:val="en-US"/>
        </w:rPr>
        <w:t xml:space="preserve"> for 15kHz SCS in FR1 and </w:t>
      </w:r>
      <w:r w:rsidR="00BE36A7">
        <w:rPr>
          <w:rFonts w:ascii="宋体" w:hAnsi="宋体" w:cs="v4.2.0" w:hint="eastAsia"/>
          <w:lang w:val="en-US"/>
        </w:rPr>
        <w:t>±</w:t>
      </w:r>
      <w:r w:rsidR="00F96923">
        <w:rPr>
          <w:rFonts w:cs="v4.2.0"/>
          <w:lang w:val="en-US"/>
        </w:rPr>
        <w:t>3.5*64*</w:t>
      </w:r>
      <w:proofErr w:type="spellStart"/>
      <w:r w:rsidR="00F96923">
        <w:rPr>
          <w:rFonts w:cs="v4.2.0"/>
          <w:lang w:val="en-US"/>
        </w:rPr>
        <w:t>Tc</w:t>
      </w:r>
      <w:proofErr w:type="spellEnd"/>
      <w:r w:rsidR="00F96923">
        <w:rPr>
          <w:rFonts w:cs="v4.2.0"/>
          <w:lang w:val="en-US"/>
        </w:rPr>
        <w:t xml:space="preserve"> for 120kHz SCS in FR2. Afterwards MT should </w:t>
      </w:r>
      <w:r w:rsidR="00243274">
        <w:rPr>
          <w:rFonts w:cs="v4.2.0"/>
          <w:lang w:val="en-US"/>
        </w:rPr>
        <w:t xml:space="preserve">perform gradual timing adjustment to maintain uplink transmission error with </w:t>
      </w:r>
      <w:proofErr w:type="spellStart"/>
      <w:r w:rsidR="00243274">
        <w:rPr>
          <w:rFonts w:cs="v4.2.0"/>
          <w:lang w:val="en-US"/>
        </w:rPr>
        <w:t>Te</w:t>
      </w:r>
      <w:proofErr w:type="spellEnd"/>
      <w:r w:rsidR="00243274">
        <w:rPr>
          <w:rFonts w:cs="v4.2.0"/>
          <w:lang w:val="en-US"/>
        </w:rPr>
        <w:t>.</w:t>
      </w:r>
      <w:r w:rsidR="00303D68">
        <w:rPr>
          <w:rFonts w:cs="v4.2.0"/>
          <w:lang w:val="en-US"/>
        </w:rPr>
        <w:t xml:space="preserve"> When UE applies TA command the uplink transmission timing error would be the timing advance adjustment accuracy which is </w:t>
      </w:r>
      <w:r w:rsidR="00BE36A7">
        <w:rPr>
          <w:rFonts w:ascii="宋体" w:hAnsi="宋体" w:cs="v4.2.0" w:hint="eastAsia"/>
          <w:lang w:val="en-US"/>
        </w:rPr>
        <w:t>±</w:t>
      </w:r>
      <w:r w:rsidR="00303D68">
        <w:rPr>
          <w:rFonts w:cs="v4.2.0"/>
          <w:lang w:val="en-US"/>
        </w:rPr>
        <w:t>4*64*</w:t>
      </w:r>
      <w:proofErr w:type="spellStart"/>
      <w:r w:rsidR="00303D68">
        <w:rPr>
          <w:rFonts w:cs="v4.2.0"/>
          <w:lang w:val="en-US"/>
        </w:rPr>
        <w:t>Tc</w:t>
      </w:r>
      <w:proofErr w:type="spellEnd"/>
      <w:r w:rsidR="00303D68">
        <w:rPr>
          <w:rFonts w:cs="v4.2.0"/>
          <w:lang w:val="en-US"/>
        </w:rPr>
        <w:t xml:space="preserve"> for 15kHz SCS.</w:t>
      </w:r>
    </w:p>
    <w:p w:rsidR="00BE36A7" w:rsidRDefault="00BE36A7" w:rsidP="000C5412">
      <w:pPr>
        <w:rPr>
          <w:rFonts w:cs="v4.2.0"/>
          <w:lang w:val="en-US"/>
        </w:rPr>
      </w:pPr>
      <w:r>
        <w:rPr>
          <w:rFonts w:cs="v4.2.0" w:hint="eastAsia"/>
          <w:lang w:val="en-US"/>
        </w:rPr>
        <w:lastRenderedPageBreak/>
        <w:t xml:space="preserve">The total timing error should be the summation of bias in </w:t>
      </w:r>
      <w:r>
        <w:rPr>
          <w:rFonts w:cs="v4.2.0"/>
          <w:lang w:val="en-US"/>
        </w:rPr>
        <w:t xml:space="preserve">NTA, TA command resolution and MT uplink transmission timing error. </w:t>
      </w:r>
      <w:r w:rsidR="00AC2B41">
        <w:rPr>
          <w:rFonts w:cs="v4.2.0"/>
          <w:lang w:val="en-US"/>
        </w:rPr>
        <w:t xml:space="preserve">However since </w:t>
      </w:r>
      <w:r w:rsidR="002D0D97">
        <w:rPr>
          <w:rFonts w:cs="v4.2.0"/>
          <w:lang w:val="en-US"/>
        </w:rPr>
        <w:t xml:space="preserve">bias of </w:t>
      </w:r>
      <w:r w:rsidR="00AC2B41">
        <w:rPr>
          <w:rFonts w:cs="v4.2.0"/>
          <w:lang w:val="en-US"/>
        </w:rPr>
        <w:t>N</w:t>
      </w:r>
      <w:r w:rsidR="00AC2B41" w:rsidRPr="002D0D97">
        <w:rPr>
          <w:rFonts w:cs="v4.2.0"/>
          <w:vertAlign w:val="subscript"/>
          <w:lang w:val="en-US"/>
        </w:rPr>
        <w:t>TA</w:t>
      </w:r>
      <w:r w:rsidR="00AC2B41">
        <w:rPr>
          <w:rFonts w:cs="v4.2.0"/>
          <w:lang w:val="en-US"/>
        </w:rPr>
        <w:t xml:space="preserve"> is implementation dependent and UL Rx timing should not exceed reception window, </w:t>
      </w:r>
      <w:r w:rsidR="00FE2A27">
        <w:rPr>
          <w:rFonts w:cs="v4.2.0"/>
          <w:lang w:val="en-US"/>
        </w:rPr>
        <w:t>it is reasonable to</w:t>
      </w:r>
      <w:r w:rsidR="002D0D97">
        <w:rPr>
          <w:rFonts w:cs="v4.2.0"/>
          <w:lang w:val="en-US"/>
        </w:rPr>
        <w:t xml:space="preserve"> assume total timing error is CP without further considering other factors</w:t>
      </w:r>
      <w:r w:rsidR="00FE2A27">
        <w:rPr>
          <w:rFonts w:cs="v4.2.0"/>
          <w:lang w:val="en-US"/>
        </w:rPr>
        <w:t>.</w:t>
      </w:r>
    </w:p>
    <w:p w:rsidR="00752704" w:rsidRPr="002D0D97" w:rsidRDefault="005F7416" w:rsidP="000C5412">
      <w:pPr>
        <w:rPr>
          <w:rFonts w:cs="v4.2.0"/>
          <w:lang w:val="en-US"/>
        </w:rPr>
      </w:pPr>
      <w:r>
        <w:rPr>
          <w:rFonts w:cs="v4.2.0"/>
          <w:lang w:val="en-US"/>
        </w:rPr>
        <w:t xml:space="preserve">Therefor the range of </w:t>
      </w:r>
      <w:proofErr w:type="spellStart"/>
      <w:r>
        <w:rPr>
          <w:rFonts w:cs="v4.2.0"/>
          <w:lang w:val="en-US"/>
        </w:rPr>
        <w:t>T_delta</w:t>
      </w:r>
      <w:proofErr w:type="spellEnd"/>
      <w:r>
        <w:rPr>
          <w:rFonts w:cs="v4.2.0"/>
          <w:lang w:val="en-US"/>
        </w:rPr>
        <w:t xml:space="preserve"> can be summarized as in Table 1.</w:t>
      </w:r>
    </w:p>
    <w:p w:rsidR="00752704" w:rsidRDefault="00752704" w:rsidP="00752704">
      <w:pPr>
        <w:spacing w:after="120"/>
        <w:jc w:val="center"/>
        <w:rPr>
          <w:rFonts w:cs="v4.2.0"/>
          <w:lang w:val="en-US"/>
        </w:rPr>
      </w:pPr>
      <w:r>
        <w:rPr>
          <w:rFonts w:cs="v4.2.0"/>
          <w:lang w:val="en-US"/>
        </w:rPr>
        <w:t xml:space="preserve">Table </w:t>
      </w:r>
      <w:r w:rsidR="003E29D8">
        <w:rPr>
          <w:rFonts w:cs="v4.2.0"/>
          <w:lang w:val="en-US"/>
        </w:rPr>
        <w:t>1</w:t>
      </w:r>
      <w:r>
        <w:rPr>
          <w:rFonts w:cs="v4.2.0"/>
          <w:lang w:val="en-US"/>
        </w:rPr>
        <w:t xml:space="preserve">. </w:t>
      </w:r>
      <w:r w:rsidR="003E29D8">
        <w:rPr>
          <w:rFonts w:cs="v4.2.0"/>
          <w:lang w:val="en-US"/>
        </w:rPr>
        <w:t xml:space="preserve">Range of </w:t>
      </w:r>
      <w:proofErr w:type="spellStart"/>
      <w:r w:rsidR="003E29D8">
        <w:rPr>
          <w:rFonts w:cs="v4.2.0"/>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sidRPr="00F74894">
              <w:rPr>
                <w:b w:val="0"/>
                <w:lang w:val="en-US"/>
              </w:rPr>
              <w:t xml:space="preserve"> SCS</w:t>
            </w:r>
          </w:p>
        </w:tc>
        <w:tc>
          <w:tcPr>
            <w:tcW w:w="1902" w:type="dxa"/>
            <w:shd w:val="clear" w:color="auto" w:fill="auto"/>
            <w:vAlign w:val="center"/>
          </w:tcPr>
          <w:p w:rsidR="003E29D8" w:rsidRPr="00F74894" w:rsidRDefault="003E29D8" w:rsidP="00A707B7">
            <w:pPr>
              <w:pStyle w:val="a8"/>
              <w:spacing w:before="0" w:after="0"/>
              <w:jc w:val="center"/>
              <w:rPr>
                <w:b w:val="0"/>
                <w:lang w:val="en-US"/>
              </w:rPr>
            </w:pPr>
            <w:r>
              <w:rPr>
                <w:b w:val="0"/>
                <w:lang w:val="en-US"/>
              </w:rPr>
              <w:t>CP length</w:t>
            </w:r>
            <w:r w:rsidRPr="00F74894">
              <w:rPr>
                <w:b w:val="0"/>
                <w:lang w:val="en-US"/>
              </w:rPr>
              <w:t xml:space="preserve"> (</w:t>
            </w:r>
            <w:r>
              <w:rPr>
                <w:b w:val="0"/>
                <w:lang w:val="en-US"/>
              </w:rPr>
              <w:t>us</w:t>
            </w:r>
            <w:r w:rsidRPr="00F74894">
              <w:rPr>
                <w:b w:val="0"/>
                <w:lang w:val="en-US"/>
              </w:rPr>
              <w:t>)</w:t>
            </w:r>
          </w:p>
        </w:tc>
        <w:tc>
          <w:tcPr>
            <w:tcW w:w="3827" w:type="dxa"/>
            <w:shd w:val="clear" w:color="auto" w:fill="auto"/>
          </w:tcPr>
          <w:p w:rsidR="003E29D8" w:rsidRPr="00F74894" w:rsidRDefault="003E29D8" w:rsidP="009720D1">
            <w:pPr>
              <w:pStyle w:val="a8"/>
              <w:spacing w:before="0" w:after="0"/>
              <w:jc w:val="center"/>
              <w:rPr>
                <w:b w:val="0"/>
                <w:lang w:val="en-US"/>
              </w:rPr>
            </w:pPr>
            <w:r>
              <w:rPr>
                <w:b w:val="0"/>
                <w:lang w:val="en-US"/>
              </w:rPr>
              <w:t xml:space="preserve">Range of </w:t>
            </w:r>
            <w:proofErr w:type="spellStart"/>
            <w:r>
              <w:rPr>
                <w:b w:val="0"/>
                <w:lang w:val="en-US"/>
              </w:rPr>
              <w:t>T_delta</w:t>
            </w:r>
            <w:proofErr w:type="spellEnd"/>
          </w:p>
        </w:tc>
      </w:tr>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sidRPr="00F74894">
              <w:rPr>
                <w:b w:val="0"/>
                <w:lang w:val="en-US"/>
              </w:rPr>
              <w:t>15KHz</w:t>
            </w:r>
          </w:p>
        </w:tc>
        <w:tc>
          <w:tcPr>
            <w:tcW w:w="1902" w:type="dxa"/>
            <w:shd w:val="clear" w:color="auto" w:fill="auto"/>
            <w:vAlign w:val="center"/>
          </w:tcPr>
          <w:p w:rsidR="003E29D8" w:rsidRPr="00F74894" w:rsidRDefault="00AC5114" w:rsidP="009720D1">
            <w:pPr>
              <w:pStyle w:val="a8"/>
              <w:spacing w:before="0" w:after="0"/>
              <w:jc w:val="center"/>
              <w:rPr>
                <w:b w:val="0"/>
                <w:lang w:val="en-US"/>
              </w:rPr>
            </w:pPr>
            <w:r>
              <w:rPr>
                <w:b w:val="0"/>
                <w:lang w:val="en-US"/>
              </w:rPr>
              <w:t>4.69</w:t>
            </w:r>
          </w:p>
        </w:tc>
        <w:tc>
          <w:tcPr>
            <w:tcW w:w="3827" w:type="dxa"/>
            <w:shd w:val="clear" w:color="auto" w:fill="auto"/>
          </w:tcPr>
          <w:p w:rsidR="003E29D8" w:rsidRPr="005F7416" w:rsidRDefault="005F7416" w:rsidP="009720D1">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/2 - 2.34</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sidRPr="00F74894">
              <w:rPr>
                <w:b w:val="0"/>
                <w:lang w:val="en-US"/>
              </w:rPr>
              <w:t>30KHz</w:t>
            </w:r>
          </w:p>
        </w:tc>
        <w:tc>
          <w:tcPr>
            <w:tcW w:w="1902" w:type="dxa"/>
            <w:shd w:val="clear" w:color="auto" w:fill="auto"/>
            <w:vAlign w:val="center"/>
          </w:tcPr>
          <w:p w:rsidR="003E29D8" w:rsidRPr="00F74894" w:rsidRDefault="00AC5114" w:rsidP="009720D1">
            <w:pPr>
              <w:pStyle w:val="a8"/>
              <w:spacing w:before="0" w:after="0"/>
              <w:jc w:val="center"/>
              <w:rPr>
                <w:b w:val="0"/>
                <w:lang w:val="en-US"/>
              </w:rPr>
            </w:pPr>
            <w:r>
              <w:rPr>
                <w:b w:val="0"/>
                <w:lang w:val="en-US"/>
              </w:rPr>
              <w:t>2.34</w:t>
            </w:r>
          </w:p>
        </w:tc>
        <w:tc>
          <w:tcPr>
            <w:tcW w:w="3827" w:type="dxa"/>
            <w:shd w:val="clear" w:color="auto" w:fill="auto"/>
          </w:tcPr>
          <w:p w:rsidR="003E29D8" w:rsidRPr="00F74894" w:rsidRDefault="005F7416" w:rsidP="00B07FDC">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 xml:space="preserve">/2 </w:t>
            </w:r>
            <w:r w:rsidR="00B07FDC">
              <w:rPr>
                <w:rFonts w:cs="v4.2.0"/>
                <w:b w:val="0"/>
                <w:lang w:val="en-US"/>
              </w:rPr>
              <w:t>-</w:t>
            </w:r>
            <w:r>
              <w:rPr>
                <w:rFonts w:cs="v4.2.0"/>
                <w:b w:val="0"/>
                <w:lang w:val="en-US"/>
              </w:rPr>
              <w:t xml:space="preserve"> 1.17</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Pr>
                <w:rFonts w:hint="eastAsia"/>
                <w:b w:val="0"/>
                <w:lang w:val="en-US"/>
              </w:rPr>
              <w:t>60KHz</w:t>
            </w:r>
          </w:p>
        </w:tc>
        <w:tc>
          <w:tcPr>
            <w:tcW w:w="1902" w:type="dxa"/>
            <w:shd w:val="clear" w:color="auto" w:fill="auto"/>
            <w:vAlign w:val="center"/>
          </w:tcPr>
          <w:p w:rsidR="003E29D8" w:rsidRPr="00F74894" w:rsidRDefault="005F7416" w:rsidP="005F7416">
            <w:pPr>
              <w:pStyle w:val="a8"/>
              <w:spacing w:before="0" w:after="0"/>
              <w:jc w:val="center"/>
              <w:rPr>
                <w:b w:val="0"/>
                <w:lang w:val="en-US"/>
              </w:rPr>
            </w:pPr>
            <w:r>
              <w:rPr>
                <w:b w:val="0"/>
                <w:lang w:val="en-US"/>
              </w:rPr>
              <w:t>1.17</w:t>
            </w:r>
          </w:p>
        </w:tc>
        <w:tc>
          <w:tcPr>
            <w:tcW w:w="3827" w:type="dxa"/>
            <w:shd w:val="clear" w:color="auto" w:fill="auto"/>
          </w:tcPr>
          <w:p w:rsidR="003E29D8" w:rsidRPr="00F74894" w:rsidRDefault="005F7416" w:rsidP="005F7416">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/2 -</w:t>
            </w:r>
            <w:r w:rsidR="00B07FDC">
              <w:rPr>
                <w:rFonts w:cs="v4.2.0"/>
                <w:b w:val="0"/>
                <w:lang w:val="en-US"/>
              </w:rPr>
              <w:t xml:space="preserve"> </w:t>
            </w:r>
            <w:r>
              <w:rPr>
                <w:rFonts w:cs="v4.2.0"/>
                <w:b w:val="0"/>
                <w:lang w:val="en-US"/>
              </w:rPr>
              <w:t>0.59</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r w:rsidR="003E29D8" w:rsidRPr="00F74894" w:rsidTr="005F7416">
        <w:trPr>
          <w:trHeight w:val="20"/>
          <w:jc w:val="center"/>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3E29D8" w:rsidRPr="00F74894" w:rsidRDefault="003E29D8" w:rsidP="009720D1">
            <w:pPr>
              <w:pStyle w:val="a8"/>
              <w:spacing w:before="0" w:after="0"/>
              <w:jc w:val="center"/>
              <w:rPr>
                <w:b w:val="0"/>
                <w:lang w:val="en-US"/>
              </w:rPr>
            </w:pPr>
            <w:r>
              <w:rPr>
                <w:b w:val="0"/>
                <w:lang w:val="en-US"/>
              </w:rPr>
              <w:t>120</w:t>
            </w:r>
            <w:r w:rsidRPr="00F74894">
              <w:rPr>
                <w:b w:val="0"/>
                <w:lang w:val="en-US"/>
              </w:rPr>
              <w:t>KHz</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rsidR="003E29D8" w:rsidRPr="00F74894" w:rsidRDefault="005F7416" w:rsidP="005F7416">
            <w:pPr>
              <w:pStyle w:val="a8"/>
              <w:spacing w:before="0" w:after="0"/>
              <w:jc w:val="center"/>
              <w:rPr>
                <w:b w:val="0"/>
                <w:lang w:val="en-US"/>
              </w:rPr>
            </w:pPr>
            <w:r>
              <w:rPr>
                <w:b w:val="0"/>
                <w:lang w:val="en-US"/>
              </w:rPr>
              <w:t>0.59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E29D8" w:rsidRPr="00F74894" w:rsidRDefault="005F7416" w:rsidP="00B07FDC">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 xml:space="preserve">/2 </w:t>
            </w:r>
            <w:r w:rsidR="00B07FDC">
              <w:rPr>
                <w:rFonts w:cs="v4.2.0"/>
                <w:b w:val="0"/>
                <w:lang w:val="en-US"/>
              </w:rPr>
              <w:t>-</w:t>
            </w:r>
            <w:r>
              <w:rPr>
                <w:rFonts w:cs="v4.2.0"/>
                <w:b w:val="0"/>
                <w:lang w:val="en-US"/>
              </w:rPr>
              <w:t xml:space="preserve"> 0.29</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bl>
    <w:p w:rsidR="005F7416" w:rsidRDefault="005F7416" w:rsidP="00AE63B6">
      <w:pPr>
        <w:rPr>
          <w:rFonts w:cs="v4.2.0"/>
          <w:b/>
          <w:i/>
          <w:lang w:val="en-US"/>
        </w:rPr>
      </w:pPr>
    </w:p>
    <w:p w:rsidR="004D093D" w:rsidRPr="004F30DB" w:rsidRDefault="004D093D" w:rsidP="00AE63B6">
      <w:pPr>
        <w:rPr>
          <w:rFonts w:cs="v4.2.0"/>
          <w:b/>
          <w:i/>
          <w:lang w:val="en-US"/>
        </w:rPr>
      </w:pPr>
      <w:r w:rsidRPr="004F30DB">
        <w:rPr>
          <w:rFonts w:cs="v4.2.0"/>
          <w:b/>
          <w:i/>
          <w:lang w:val="en-US"/>
        </w:rPr>
        <w:t>Proposal 2</w:t>
      </w:r>
      <w:r w:rsidR="006F644A">
        <w:rPr>
          <w:rFonts w:cs="v4.2.0"/>
          <w:b/>
          <w:i/>
          <w:lang w:val="en-US"/>
        </w:rPr>
        <w:t>.</w:t>
      </w:r>
      <w:r w:rsidRPr="004F30DB">
        <w:rPr>
          <w:rFonts w:cs="v4.2.0"/>
          <w:b/>
          <w:i/>
          <w:lang w:val="en-US"/>
        </w:rPr>
        <w:t xml:space="preserve"> Range of </w:t>
      </w:r>
      <w:proofErr w:type="spellStart"/>
      <w:r w:rsidRPr="004F30DB">
        <w:rPr>
          <w:rFonts w:cs="v4.2.0"/>
          <w:b/>
          <w:i/>
          <w:lang w:val="en-US"/>
        </w:rPr>
        <w:t>T_delta</w:t>
      </w:r>
      <w:proofErr w:type="spellEnd"/>
      <w:r w:rsidRPr="004F30DB">
        <w:rPr>
          <w:rFonts w:cs="v4.2.0"/>
          <w:b/>
          <w:i/>
          <w:lang w:val="en-US"/>
        </w:rPr>
        <w:t xml:space="preserve"> is</w:t>
      </w:r>
      <w:r w:rsidR="005F7416">
        <w:rPr>
          <w:rFonts w:cs="v4.2.0"/>
          <w:b/>
          <w:i/>
          <w:lang w:val="en-US"/>
        </w:rPr>
        <w:t xml:space="preserve"> as in Table 1</w:t>
      </w:r>
      <w:r w:rsidR="00993196" w:rsidRPr="004F30DB">
        <w:rPr>
          <w:rFonts w:cs="v4.2.0"/>
          <w:b/>
          <w:i/>
          <w:lang w:val="en-US"/>
        </w:rPr>
        <w:t>.</w:t>
      </w:r>
    </w:p>
    <w:p w:rsidR="00B07FDC" w:rsidRPr="00B07FDC" w:rsidRDefault="00B07FDC" w:rsidP="00B07FDC">
      <w:pPr>
        <w:spacing w:after="120"/>
        <w:jc w:val="center"/>
        <w:rPr>
          <w:rFonts w:cs="v4.2.0"/>
          <w:b/>
          <w:lang w:val="en-US"/>
        </w:rPr>
      </w:pPr>
      <w:r w:rsidRPr="00B07FDC">
        <w:rPr>
          <w:rFonts w:cs="v4.2.0"/>
          <w:b/>
          <w:lang w:val="en-US"/>
        </w:rPr>
        <w:t xml:space="preserve">Table 1. Range of </w:t>
      </w:r>
      <w:proofErr w:type="spellStart"/>
      <w:r w:rsidRPr="00B07FDC">
        <w:rPr>
          <w:rFonts w:cs="v4.2.0"/>
          <w:b/>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 xml:space="preserve"> SCS</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CP length (us)</w:t>
            </w:r>
          </w:p>
        </w:tc>
        <w:tc>
          <w:tcPr>
            <w:tcW w:w="3827" w:type="dxa"/>
            <w:shd w:val="clear" w:color="auto" w:fill="auto"/>
          </w:tcPr>
          <w:p w:rsidR="00B07FDC" w:rsidRPr="00B07FDC" w:rsidRDefault="00B07FDC" w:rsidP="009720D1">
            <w:pPr>
              <w:pStyle w:val="a8"/>
              <w:spacing w:before="0" w:after="0"/>
              <w:jc w:val="center"/>
              <w:rPr>
                <w:lang w:val="en-US"/>
              </w:rPr>
            </w:pPr>
            <w:r w:rsidRPr="00B07FDC">
              <w:rPr>
                <w:lang w:val="en-US"/>
              </w:rPr>
              <w:t xml:space="preserve">Range of </w:t>
            </w:r>
            <w:proofErr w:type="spellStart"/>
            <w:r w:rsidRPr="00B07FDC">
              <w:rPr>
                <w:lang w:val="en-US"/>
              </w:rPr>
              <w:t>T_delta</w:t>
            </w:r>
            <w:proofErr w:type="spellEnd"/>
            <w:r>
              <w:rPr>
                <w:lang w:val="en-US"/>
              </w:rPr>
              <w:t xml:space="preserve"> (us)</w:t>
            </w:r>
          </w:p>
        </w:tc>
      </w:tr>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15KHz</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4.69</w:t>
            </w:r>
          </w:p>
        </w:tc>
        <w:tc>
          <w:tcPr>
            <w:tcW w:w="3827" w:type="dxa"/>
            <w:shd w:val="clear" w:color="auto" w:fill="auto"/>
          </w:tcPr>
          <w:p w:rsidR="00B07FDC" w:rsidRPr="00B07FDC" w:rsidRDefault="00B07FDC"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/2 - 2.34,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30KHz</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2.34</w:t>
            </w:r>
          </w:p>
        </w:tc>
        <w:tc>
          <w:tcPr>
            <w:tcW w:w="3827" w:type="dxa"/>
            <w:shd w:val="clear" w:color="auto" w:fill="auto"/>
          </w:tcPr>
          <w:p w:rsidR="00B07FDC" w:rsidRPr="00B07FDC" w:rsidRDefault="00B07FDC"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1.17,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rFonts w:hint="eastAsia"/>
                <w:lang w:val="en-US"/>
              </w:rPr>
              <w:t>60KHz</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1.17</w:t>
            </w:r>
          </w:p>
        </w:tc>
        <w:tc>
          <w:tcPr>
            <w:tcW w:w="3827" w:type="dxa"/>
            <w:shd w:val="clear" w:color="auto" w:fill="auto"/>
          </w:tcPr>
          <w:p w:rsidR="00B07FDC" w:rsidRPr="00B07FDC" w:rsidRDefault="00B07FDC"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w:t>
            </w:r>
            <w:r>
              <w:rPr>
                <w:rFonts w:cs="v4.2.0"/>
                <w:lang w:val="en-US"/>
              </w:rPr>
              <w:t xml:space="preserve"> </w:t>
            </w:r>
            <w:r w:rsidRPr="00B07FDC">
              <w:rPr>
                <w:rFonts w:cs="v4.2.0"/>
                <w:lang w:val="en-US"/>
              </w:rPr>
              <w:t>0.59,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B07FDC" w:rsidRPr="00B07FDC" w:rsidTr="009720D1">
        <w:trPr>
          <w:trHeight w:val="20"/>
          <w:jc w:val="center"/>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B07FDC" w:rsidRPr="00B07FDC" w:rsidRDefault="00B07FDC" w:rsidP="009720D1">
            <w:pPr>
              <w:pStyle w:val="a8"/>
              <w:spacing w:before="0" w:after="0"/>
              <w:jc w:val="center"/>
              <w:rPr>
                <w:lang w:val="en-US"/>
              </w:rPr>
            </w:pPr>
            <w:r w:rsidRPr="00B07FDC">
              <w:rPr>
                <w:lang w:val="en-US"/>
              </w:rPr>
              <w:t>120KHz</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rsidR="00B07FDC" w:rsidRPr="00B07FDC" w:rsidRDefault="00B07FDC" w:rsidP="009720D1">
            <w:pPr>
              <w:pStyle w:val="a8"/>
              <w:spacing w:before="0" w:after="0"/>
              <w:jc w:val="center"/>
              <w:rPr>
                <w:lang w:val="en-US"/>
              </w:rPr>
            </w:pPr>
            <w:r w:rsidRPr="00B07FDC">
              <w:rPr>
                <w:lang w:val="en-US"/>
              </w:rPr>
              <w:t>0.59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B07FDC" w:rsidRPr="00B07FDC" w:rsidRDefault="00B07FDC" w:rsidP="00B07FDC">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0.29,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bl>
    <w:p w:rsidR="00214064" w:rsidRPr="00B07FDC" w:rsidRDefault="00214064" w:rsidP="000C5412">
      <w:pPr>
        <w:rPr>
          <w:rFonts w:cs="v4.2.0"/>
          <w:lang w:val="en-US"/>
        </w:rPr>
      </w:pPr>
    </w:p>
    <w:p w:rsidR="000A5539" w:rsidRPr="004221CD" w:rsidRDefault="000A5539" w:rsidP="004221CD">
      <w:pPr>
        <w:pStyle w:val="3"/>
        <w:ind w:left="0" w:firstLine="0"/>
        <w:jc w:val="both"/>
        <w:rPr>
          <w:sz w:val="24"/>
          <w:szCs w:val="24"/>
          <w:lang w:val="en-US"/>
        </w:rPr>
      </w:pPr>
      <w:r w:rsidRPr="004221CD">
        <w:rPr>
          <w:rFonts w:hint="eastAsia"/>
          <w:sz w:val="24"/>
          <w:szCs w:val="24"/>
          <w:lang w:val="en-US"/>
        </w:rPr>
        <w:t>2.</w:t>
      </w:r>
      <w:r w:rsidRPr="004221CD">
        <w:rPr>
          <w:sz w:val="24"/>
          <w:szCs w:val="24"/>
          <w:lang w:val="en-US"/>
        </w:rPr>
        <w:t>3.</w:t>
      </w:r>
      <w:r w:rsidRPr="004221CD">
        <w:rPr>
          <w:rFonts w:hint="eastAsia"/>
          <w:sz w:val="24"/>
          <w:szCs w:val="24"/>
          <w:lang w:val="en-US"/>
        </w:rPr>
        <w:t xml:space="preserve"> </w:t>
      </w:r>
      <w:r w:rsidRPr="004221CD">
        <w:rPr>
          <w:sz w:val="24"/>
          <w:szCs w:val="24"/>
          <w:lang w:val="en-US"/>
        </w:rPr>
        <w:t xml:space="preserve">Granularity of </w:t>
      </w:r>
      <w:proofErr w:type="spellStart"/>
      <w:r w:rsidRPr="004221CD">
        <w:rPr>
          <w:sz w:val="24"/>
          <w:szCs w:val="24"/>
          <w:lang w:val="en-US"/>
        </w:rPr>
        <w:t>T_delta</w:t>
      </w:r>
      <w:proofErr w:type="spellEnd"/>
    </w:p>
    <w:p w:rsidR="000A5539" w:rsidRPr="005E2FC2" w:rsidRDefault="00EE72A0" w:rsidP="000C5412">
      <w:pPr>
        <w:rPr>
          <w:lang w:val="en-US"/>
        </w:rPr>
      </w:pPr>
      <w:r>
        <w:rPr>
          <w:lang w:val="en-US"/>
        </w:rPr>
        <w:t xml:space="preserve">In the way forward [3] it was agreed that </w:t>
      </w:r>
      <w:r w:rsidR="005E2FC2">
        <w:rPr>
          <w:lang w:val="en-US"/>
        </w:rPr>
        <w:t xml:space="preserve">granularity of </w:t>
      </w:r>
      <w:proofErr w:type="spellStart"/>
      <w:r w:rsidR="005E2FC2">
        <w:rPr>
          <w:lang w:val="en-US"/>
        </w:rPr>
        <w:t>T_delta</w:t>
      </w:r>
      <w:proofErr w:type="spellEnd"/>
      <w:r w:rsidR="005E2FC2">
        <w:rPr>
          <w:lang w:val="en-US"/>
        </w:rPr>
        <w:t xml:space="preserve"> should be finer than the granularity of TA command.</w:t>
      </w:r>
    </w:p>
    <w:p w:rsidR="009720D1" w:rsidRPr="005E2FC2" w:rsidRDefault="009720D1" w:rsidP="005E2FC2">
      <w:pPr>
        <w:numPr>
          <w:ilvl w:val="0"/>
          <w:numId w:val="44"/>
        </w:numPr>
        <w:rPr>
          <w:i/>
          <w:lang w:val="en-US"/>
        </w:rPr>
      </w:pPr>
      <w:r w:rsidRPr="005E2FC2">
        <w:rPr>
          <w:i/>
          <w:lang w:val="sv-SE"/>
        </w:rPr>
        <w:t xml:space="preserve">The granularity of T_delta shall be finer than the granularity of TA command. </w:t>
      </w:r>
    </w:p>
    <w:p w:rsidR="00DF70A5" w:rsidRDefault="00DF70A5" w:rsidP="000C5412">
      <w:pPr>
        <w:rPr>
          <w:lang w:val="en-US"/>
        </w:rPr>
      </w:pPr>
      <w:r>
        <w:rPr>
          <w:rFonts w:hint="eastAsia"/>
          <w:lang w:val="en-US"/>
        </w:rPr>
        <w:t xml:space="preserve">On the other hand it is unnecessary </w:t>
      </w:r>
      <w:r w:rsidR="00A21C3D">
        <w:rPr>
          <w:lang w:val="en-US"/>
        </w:rPr>
        <w:t xml:space="preserve">to have </w:t>
      </w:r>
      <w:r>
        <w:rPr>
          <w:rFonts w:hint="eastAsia"/>
          <w:lang w:val="en-US"/>
        </w:rPr>
        <w:t xml:space="preserve">too small </w:t>
      </w:r>
      <w:r>
        <w:rPr>
          <w:lang w:val="en-US"/>
        </w:rPr>
        <w:t xml:space="preserve">granularity, which will lead to large signaling overhead. Considering range of </w:t>
      </w:r>
      <w:proofErr w:type="spellStart"/>
      <w:r>
        <w:rPr>
          <w:lang w:val="en-US"/>
        </w:rPr>
        <w:t>T_delta</w:t>
      </w:r>
      <w:proofErr w:type="spellEnd"/>
      <w:r>
        <w:rPr>
          <w:lang w:val="en-US"/>
        </w:rPr>
        <w:t xml:space="preserve"> it would be enough to have granularity of </w:t>
      </w:r>
      <w:proofErr w:type="spellStart"/>
      <w:r>
        <w:rPr>
          <w:lang w:val="en-US"/>
        </w:rPr>
        <w:t>T_delta</w:t>
      </w:r>
      <w:proofErr w:type="spellEnd"/>
      <w:r>
        <w:rPr>
          <w:lang w:val="en-US"/>
        </w:rPr>
        <w:t xml:space="preserve"> as 64*</w:t>
      </w:r>
      <w:proofErr w:type="spellStart"/>
      <w:r>
        <w:rPr>
          <w:lang w:val="en-US"/>
        </w:rPr>
        <w:t>Tc</w:t>
      </w:r>
      <w:proofErr w:type="spellEnd"/>
      <w:r>
        <w:rPr>
          <w:lang w:val="en-US"/>
        </w:rPr>
        <w:t>.</w:t>
      </w:r>
    </w:p>
    <w:p w:rsidR="000A5539" w:rsidRPr="0094444E" w:rsidRDefault="00DF70A5" w:rsidP="000C5412">
      <w:pPr>
        <w:rPr>
          <w:b/>
          <w:i/>
          <w:lang w:val="en-US"/>
        </w:rPr>
      </w:pPr>
      <w:r w:rsidRPr="0094444E">
        <w:rPr>
          <w:b/>
          <w:i/>
          <w:lang w:val="en-US"/>
        </w:rPr>
        <w:t xml:space="preserve">Proposal 3. The granularity of </w:t>
      </w:r>
      <w:proofErr w:type="spellStart"/>
      <w:r w:rsidRPr="0094444E">
        <w:rPr>
          <w:b/>
          <w:i/>
          <w:lang w:val="en-US"/>
        </w:rPr>
        <w:t>T_delta</w:t>
      </w:r>
      <w:proofErr w:type="spellEnd"/>
      <w:r w:rsidRPr="0094444E">
        <w:rPr>
          <w:b/>
          <w:i/>
          <w:lang w:val="en-US"/>
        </w:rPr>
        <w:t xml:space="preserve"> </w:t>
      </w:r>
      <w:r w:rsidR="0094444E" w:rsidRPr="0094444E">
        <w:rPr>
          <w:b/>
          <w:i/>
          <w:lang w:val="en-US"/>
        </w:rPr>
        <w:t xml:space="preserve">is </w:t>
      </w:r>
      <w:r w:rsidR="001159DB">
        <w:rPr>
          <w:b/>
          <w:i/>
          <w:lang w:val="en-US"/>
        </w:rPr>
        <w:t>64*</w:t>
      </w:r>
      <w:proofErr w:type="spellStart"/>
      <w:r w:rsidR="001159DB">
        <w:rPr>
          <w:b/>
          <w:i/>
          <w:lang w:val="en-US"/>
        </w:rPr>
        <w:t>Tc</w:t>
      </w:r>
      <w:proofErr w:type="spellEnd"/>
      <w:r w:rsidR="001159DB">
        <w:rPr>
          <w:b/>
          <w:i/>
          <w:lang w:val="en-US"/>
        </w:rPr>
        <w:t>.</w:t>
      </w:r>
    </w:p>
    <w:p w:rsidR="005E2FC2" w:rsidRPr="005E2FC2" w:rsidRDefault="005E2FC2" w:rsidP="000C5412">
      <w:pPr>
        <w:rPr>
          <w:lang w:val="en-US"/>
        </w:rPr>
      </w:pPr>
    </w:p>
    <w:p w:rsidR="004221CD" w:rsidRPr="004221CD" w:rsidRDefault="004221CD" w:rsidP="004221CD">
      <w:pPr>
        <w:pStyle w:val="3"/>
        <w:ind w:left="0" w:firstLine="0"/>
        <w:jc w:val="both"/>
        <w:rPr>
          <w:sz w:val="24"/>
          <w:szCs w:val="24"/>
          <w:lang w:val="en-US"/>
        </w:rPr>
      </w:pPr>
      <w:r w:rsidRPr="004221CD">
        <w:rPr>
          <w:rFonts w:hint="eastAsia"/>
          <w:sz w:val="24"/>
          <w:szCs w:val="24"/>
          <w:lang w:val="en-US"/>
        </w:rPr>
        <w:t>2.4 IAB OTA synchronization</w:t>
      </w:r>
    </w:p>
    <w:p w:rsidR="004221CD" w:rsidRPr="00865994" w:rsidRDefault="00865994" w:rsidP="008A21F8">
      <w:pPr>
        <w:rPr>
          <w:lang w:val="en-US"/>
        </w:rPr>
      </w:pPr>
      <w:r w:rsidRPr="00865994">
        <w:rPr>
          <w:rFonts w:hint="eastAsia"/>
          <w:lang w:val="en-US"/>
        </w:rPr>
        <w:t>There are</w:t>
      </w:r>
      <w:r w:rsidR="00A21C3D">
        <w:rPr>
          <w:lang w:val="en-US"/>
        </w:rPr>
        <w:t xml:space="preserve"> two options on IAB OTA synchronization provided in way forward [3].</w:t>
      </w:r>
    </w:p>
    <w:p w:rsidR="009720D1" w:rsidRPr="00865994" w:rsidRDefault="009720D1" w:rsidP="00865994">
      <w:pPr>
        <w:numPr>
          <w:ilvl w:val="0"/>
          <w:numId w:val="45"/>
        </w:numPr>
        <w:tabs>
          <w:tab w:val="num" w:pos="720"/>
        </w:tabs>
        <w:spacing w:after="0"/>
        <w:rPr>
          <w:i/>
          <w:sz w:val="21"/>
          <w:lang w:val="en-US"/>
        </w:rPr>
      </w:pPr>
      <w:r w:rsidRPr="00865994">
        <w:rPr>
          <w:i/>
          <w:sz w:val="21"/>
          <w:lang w:val="sv-SE"/>
        </w:rPr>
        <w:t>IAB OTA synchronization:</w:t>
      </w:r>
    </w:p>
    <w:p w:rsidR="009720D1" w:rsidRPr="00865994" w:rsidRDefault="009720D1" w:rsidP="00865994">
      <w:pPr>
        <w:numPr>
          <w:ilvl w:val="1"/>
          <w:numId w:val="45"/>
        </w:numPr>
        <w:tabs>
          <w:tab w:val="num" w:pos="1440"/>
        </w:tabs>
        <w:spacing w:after="0"/>
        <w:rPr>
          <w:i/>
          <w:sz w:val="21"/>
          <w:lang w:val="en-US"/>
        </w:rPr>
      </w:pPr>
      <w:r w:rsidRPr="00865994">
        <w:rPr>
          <w:i/>
          <w:sz w:val="21"/>
          <w:lang w:val="sv-SE"/>
        </w:rPr>
        <w:t>Option 1: Do not specify OTA synchronization (OTA-S) accuracy for IAB node.</w:t>
      </w:r>
    </w:p>
    <w:p w:rsidR="009720D1" w:rsidRPr="00865994" w:rsidRDefault="009720D1" w:rsidP="00865994">
      <w:pPr>
        <w:numPr>
          <w:ilvl w:val="1"/>
          <w:numId w:val="45"/>
        </w:numPr>
        <w:tabs>
          <w:tab w:val="num" w:pos="1440"/>
        </w:tabs>
        <w:spacing w:after="0"/>
        <w:rPr>
          <w:i/>
          <w:sz w:val="21"/>
          <w:lang w:val="en-US"/>
        </w:rPr>
      </w:pPr>
      <w:r w:rsidRPr="00865994">
        <w:rPr>
          <w:i/>
          <w:sz w:val="21"/>
          <w:lang w:val="sv-SE"/>
        </w:rPr>
        <w:t>Option 2: Specify OTA-S accuracy for IAB node.</w:t>
      </w:r>
    </w:p>
    <w:p w:rsidR="009720D1" w:rsidRPr="00865994" w:rsidRDefault="009720D1" w:rsidP="005A29DB">
      <w:pPr>
        <w:numPr>
          <w:ilvl w:val="1"/>
          <w:numId w:val="45"/>
        </w:numPr>
        <w:tabs>
          <w:tab w:val="num" w:pos="1440"/>
        </w:tabs>
        <w:rPr>
          <w:i/>
          <w:sz w:val="21"/>
          <w:lang w:val="en-US"/>
        </w:rPr>
      </w:pPr>
      <w:r w:rsidRPr="00865994">
        <w:rPr>
          <w:i/>
          <w:sz w:val="21"/>
          <w:lang w:val="en-US"/>
        </w:rPr>
        <w:t>Factors impacting OTA-S accuracy need to be considered for deciding one of the options.</w:t>
      </w:r>
    </w:p>
    <w:p w:rsidR="00865994" w:rsidRDefault="00A158CB" w:rsidP="008A21F8">
      <w:pPr>
        <w:rPr>
          <w:sz w:val="21"/>
          <w:lang w:val="en-US"/>
        </w:rPr>
      </w:pPr>
      <w:r w:rsidRPr="00A158CB">
        <w:rPr>
          <w:rFonts w:hint="eastAsia"/>
          <w:sz w:val="21"/>
          <w:lang w:val="en-US"/>
        </w:rPr>
        <w:t xml:space="preserve">On the one hand it is beneficial to specify OTA </w:t>
      </w:r>
      <w:r w:rsidRPr="00A158CB">
        <w:rPr>
          <w:sz w:val="21"/>
          <w:lang w:val="en-US"/>
        </w:rPr>
        <w:t>synchronization</w:t>
      </w:r>
      <w:r w:rsidRPr="00A158CB">
        <w:rPr>
          <w:rFonts w:hint="eastAsia"/>
          <w:sz w:val="21"/>
          <w:lang w:val="en-US"/>
        </w:rPr>
        <w:t xml:space="preserve"> </w:t>
      </w:r>
      <w:r w:rsidRPr="00A158CB">
        <w:rPr>
          <w:sz w:val="21"/>
          <w:lang w:val="en-US"/>
        </w:rPr>
        <w:t xml:space="preserve">accuracy requirements to guarantee the DL transmission from multi hops IAB node are within certain limit. </w:t>
      </w:r>
      <w:r>
        <w:rPr>
          <w:sz w:val="21"/>
          <w:lang w:val="en-US"/>
        </w:rPr>
        <w:t>The IAB system performance will be improved if high synchronization requirements are specified.</w:t>
      </w:r>
    </w:p>
    <w:p w:rsidR="00D73AC5" w:rsidRPr="00A158CB" w:rsidRDefault="00D73AC5" w:rsidP="008A21F8">
      <w:pPr>
        <w:rPr>
          <w:sz w:val="21"/>
          <w:lang w:val="en-US"/>
        </w:rPr>
      </w:pPr>
      <w:r>
        <w:rPr>
          <w:sz w:val="21"/>
          <w:lang w:val="en-US"/>
        </w:rPr>
        <w:t xml:space="preserve">On the other hand it is not easy to specify accuracy requirements because the main factor that impact OTA synchronization accuracy is whether propagation delay </w:t>
      </w:r>
      <w:proofErr w:type="spellStart"/>
      <w:r>
        <w:rPr>
          <w:sz w:val="21"/>
          <w:lang w:val="en-US"/>
        </w:rPr>
        <w:t>Tp</w:t>
      </w:r>
      <w:proofErr w:type="spellEnd"/>
      <w:r>
        <w:rPr>
          <w:sz w:val="21"/>
          <w:lang w:val="en-US"/>
        </w:rPr>
        <w:t xml:space="preserve"> can be derived accurately. As discussed above if main timing error, i.e. </w:t>
      </w:r>
      <w:proofErr w:type="gramStart"/>
      <w:r w:rsidR="00A320EA">
        <w:rPr>
          <w:sz w:val="21"/>
          <w:lang w:val="en-US"/>
        </w:rPr>
        <w:t>-</w:t>
      </w:r>
      <w:r>
        <w:rPr>
          <w:sz w:val="21"/>
          <w:lang w:val="en-US"/>
        </w:rPr>
        <w:t>(</w:t>
      </w:r>
      <w:proofErr w:type="spellStart"/>
      <w:proofErr w:type="gramEnd"/>
      <w:r>
        <w:rPr>
          <w:sz w:val="21"/>
          <w:lang w:val="en-US"/>
        </w:rPr>
        <w:t>Tg-N</w:t>
      </w:r>
      <w:r w:rsidRPr="00A320EA">
        <w:rPr>
          <w:sz w:val="21"/>
          <w:vertAlign w:val="subscript"/>
          <w:lang w:val="en-US"/>
        </w:rPr>
        <w:t>TA_offset</w:t>
      </w:r>
      <w:proofErr w:type="spellEnd"/>
      <w:r>
        <w:rPr>
          <w:sz w:val="21"/>
          <w:lang w:val="en-US"/>
        </w:rPr>
        <w:t xml:space="preserve">)/2, comes from IAB uplink transmission error the derived propagation delay </w:t>
      </w:r>
      <w:proofErr w:type="spellStart"/>
      <w:r>
        <w:rPr>
          <w:sz w:val="21"/>
          <w:lang w:val="en-US"/>
        </w:rPr>
        <w:t>Tp</w:t>
      </w:r>
      <w:proofErr w:type="spellEnd"/>
      <w:r>
        <w:rPr>
          <w:sz w:val="21"/>
          <w:lang w:val="en-US"/>
        </w:rPr>
        <w:t xml:space="preserve"> will be much worse than without </w:t>
      </w:r>
      <w:proofErr w:type="spellStart"/>
      <w:r>
        <w:rPr>
          <w:sz w:val="21"/>
          <w:lang w:val="en-US"/>
        </w:rPr>
        <w:t>T_delta</w:t>
      </w:r>
      <w:proofErr w:type="spellEnd"/>
      <w:r>
        <w:rPr>
          <w:sz w:val="21"/>
          <w:lang w:val="en-US"/>
        </w:rPr>
        <w:t>.</w:t>
      </w:r>
      <w:r w:rsidR="00A320EA">
        <w:rPr>
          <w:sz w:val="21"/>
          <w:lang w:val="en-US"/>
        </w:rPr>
        <w:t xml:space="preserve"> The accuracy of OTA synchronization also depends on propagation delay estimation</w:t>
      </w:r>
      <w:r w:rsidR="00266EF2">
        <w:rPr>
          <w:sz w:val="21"/>
          <w:lang w:val="en-US"/>
        </w:rPr>
        <w:t xml:space="preserve"> </w:t>
      </w:r>
      <w:r w:rsidR="002C1ACE">
        <w:rPr>
          <w:sz w:val="21"/>
          <w:lang w:val="en-US"/>
        </w:rPr>
        <w:t xml:space="preserve">accuracy </w:t>
      </w:r>
      <w:r w:rsidR="00266EF2">
        <w:rPr>
          <w:sz w:val="21"/>
          <w:lang w:val="en-US"/>
        </w:rPr>
        <w:t xml:space="preserve">at parent node which </w:t>
      </w:r>
      <w:r w:rsidR="002C1ACE">
        <w:rPr>
          <w:sz w:val="21"/>
          <w:lang w:val="en-US"/>
        </w:rPr>
        <w:t>rel</w:t>
      </w:r>
      <w:r w:rsidR="00266EF2">
        <w:rPr>
          <w:sz w:val="21"/>
          <w:lang w:val="en-US"/>
        </w:rPr>
        <w:t>y</w:t>
      </w:r>
      <w:r w:rsidR="002C1ACE">
        <w:rPr>
          <w:sz w:val="21"/>
          <w:lang w:val="en-US"/>
        </w:rPr>
        <w:t xml:space="preserve"> on</w:t>
      </w:r>
      <w:r w:rsidR="00266EF2">
        <w:rPr>
          <w:sz w:val="21"/>
          <w:lang w:val="en-US"/>
        </w:rPr>
        <w:t xml:space="preserve"> characteristics of reference signals used f</w:t>
      </w:r>
      <w:r w:rsidR="002C1ACE">
        <w:rPr>
          <w:sz w:val="21"/>
          <w:lang w:val="en-US"/>
        </w:rPr>
        <w:t>or propagation delay estimation. Since the OTA synchronization accuracy depends on parent node implementation and IAB node MT uplink transmission timing error, it is not possible to specify such kind of requirements.</w:t>
      </w:r>
    </w:p>
    <w:p w:rsidR="00865994" w:rsidRDefault="002C1ACE" w:rsidP="008A21F8">
      <w:pPr>
        <w:rPr>
          <w:b/>
          <w:sz w:val="21"/>
          <w:lang w:val="en-US"/>
        </w:rPr>
      </w:pPr>
      <w:r w:rsidRPr="002C1ACE">
        <w:rPr>
          <w:rFonts w:hint="eastAsia"/>
          <w:b/>
          <w:i/>
          <w:lang w:val="en-US"/>
        </w:rPr>
        <w:t xml:space="preserve">Proposal </w:t>
      </w:r>
      <w:r w:rsidRPr="002C1ACE">
        <w:rPr>
          <w:b/>
          <w:i/>
          <w:lang w:val="en-US"/>
        </w:rPr>
        <w:t>4</w:t>
      </w:r>
      <w:r w:rsidRPr="002C1ACE">
        <w:rPr>
          <w:rFonts w:hint="eastAsia"/>
          <w:b/>
          <w:i/>
          <w:lang w:val="en-US"/>
        </w:rPr>
        <w:t>.</w:t>
      </w:r>
      <w:r w:rsidRPr="002C1ACE">
        <w:rPr>
          <w:b/>
          <w:i/>
          <w:lang w:val="en-US"/>
        </w:rPr>
        <w:t xml:space="preserve"> Do not specify OTA synchronization (OTA-S) accuracy for IAB node.</w:t>
      </w:r>
    </w:p>
    <w:p w:rsidR="004221CD" w:rsidRPr="004221CD" w:rsidRDefault="004221CD" w:rsidP="008A21F8">
      <w:pPr>
        <w:rPr>
          <w:b/>
          <w:sz w:val="21"/>
          <w:lang w:val="en-US"/>
        </w:rPr>
      </w:pPr>
    </w:p>
    <w:p w:rsidR="008A21F8" w:rsidRPr="004221CD" w:rsidRDefault="008A21F8" w:rsidP="004221CD">
      <w:pPr>
        <w:pStyle w:val="3"/>
        <w:ind w:left="0" w:firstLine="0"/>
        <w:jc w:val="both"/>
        <w:rPr>
          <w:sz w:val="24"/>
          <w:szCs w:val="24"/>
          <w:lang w:val="en-US"/>
        </w:rPr>
      </w:pPr>
      <w:r w:rsidRPr="004221CD">
        <w:rPr>
          <w:rFonts w:hint="eastAsia"/>
          <w:sz w:val="24"/>
          <w:szCs w:val="24"/>
          <w:lang w:val="en-US"/>
        </w:rPr>
        <w:lastRenderedPageBreak/>
        <w:t>2.</w:t>
      </w:r>
      <w:r w:rsidR="004221CD">
        <w:rPr>
          <w:sz w:val="24"/>
          <w:szCs w:val="24"/>
          <w:lang w:val="en-US"/>
        </w:rPr>
        <w:t>5</w:t>
      </w:r>
      <w:r w:rsidRPr="004221CD">
        <w:rPr>
          <w:sz w:val="24"/>
          <w:szCs w:val="24"/>
          <w:lang w:val="en-US"/>
        </w:rPr>
        <w:t>.</w:t>
      </w:r>
      <w:r w:rsidRPr="004221CD">
        <w:rPr>
          <w:rFonts w:hint="eastAsia"/>
          <w:sz w:val="24"/>
          <w:szCs w:val="24"/>
          <w:lang w:val="en-US"/>
        </w:rPr>
        <w:t xml:space="preserve"> </w:t>
      </w:r>
      <w:r w:rsidRPr="004221CD">
        <w:rPr>
          <w:sz w:val="24"/>
          <w:szCs w:val="24"/>
          <w:lang w:val="en-US"/>
        </w:rPr>
        <w:t>IAB RRM</w:t>
      </w:r>
      <w:r w:rsidR="004221CD" w:rsidRPr="004221CD">
        <w:rPr>
          <w:sz w:val="24"/>
          <w:szCs w:val="24"/>
          <w:lang w:val="en-US"/>
        </w:rPr>
        <w:t xml:space="preserve"> requirements</w:t>
      </w:r>
    </w:p>
    <w:p w:rsidR="000A5539" w:rsidRPr="008A21F8" w:rsidRDefault="009C7A86" w:rsidP="000C5412">
      <w:pPr>
        <w:rPr>
          <w:lang w:val="en-US"/>
        </w:rPr>
      </w:pPr>
      <w:r>
        <w:rPr>
          <w:rFonts w:hint="eastAsia"/>
          <w:lang w:val="en-US"/>
        </w:rPr>
        <w:t xml:space="preserve">The agreements on IAB RRM requirements in the last meeting is </w:t>
      </w:r>
      <w:r>
        <w:rPr>
          <w:lang w:val="en-US"/>
        </w:rPr>
        <w:t>as follows.</w:t>
      </w:r>
    </w:p>
    <w:p w:rsidR="009720D1" w:rsidRPr="009C7A86" w:rsidRDefault="0082658D" w:rsidP="009C7A86">
      <w:pPr>
        <w:numPr>
          <w:ilvl w:val="0"/>
          <w:numId w:val="46"/>
        </w:numPr>
        <w:spacing w:after="0"/>
        <w:rPr>
          <w:rFonts w:cs="v4.2.0"/>
          <w:i/>
          <w:lang w:val="en-US"/>
        </w:rPr>
      </w:pPr>
      <w:r w:rsidRPr="009C7A86">
        <w:rPr>
          <w:rFonts w:cs="v4.2.0"/>
          <w:i/>
          <w:lang w:val="en-US"/>
        </w:rPr>
        <w:t xml:space="preserve"> </w:t>
      </w:r>
      <w:r w:rsidR="009720D1" w:rsidRPr="009C7A86">
        <w:rPr>
          <w:rFonts w:cs="v4.2.0"/>
          <w:i/>
          <w:lang w:val="sv-SE"/>
        </w:rPr>
        <w:t>Access Link (AL):</w:t>
      </w:r>
    </w:p>
    <w:p w:rsidR="009720D1" w:rsidRPr="009C7A86" w:rsidRDefault="009720D1" w:rsidP="009C7A86">
      <w:pPr>
        <w:numPr>
          <w:ilvl w:val="1"/>
          <w:numId w:val="46"/>
        </w:numPr>
        <w:tabs>
          <w:tab w:val="num" w:pos="1440"/>
        </w:tabs>
        <w:spacing w:after="0"/>
        <w:rPr>
          <w:rFonts w:cs="v4.2.0"/>
          <w:i/>
          <w:lang w:val="en-US"/>
        </w:rPr>
      </w:pPr>
      <w:r w:rsidRPr="009C7A86">
        <w:rPr>
          <w:rFonts w:cs="v4.2.0"/>
          <w:i/>
          <w:lang w:val="sv-SE"/>
        </w:rPr>
        <w:t xml:space="preserve"> </w:t>
      </w:r>
      <w:r w:rsidRPr="009C7A86">
        <w:rPr>
          <w:rFonts w:cs="v4.2.0"/>
          <w:i/>
          <w:lang w:val="en-US"/>
        </w:rPr>
        <w:t>A UE served by an IAB node on the access link (</w:t>
      </w:r>
      <w:proofErr w:type="spellStart"/>
      <w:r w:rsidRPr="009C7A86">
        <w:rPr>
          <w:rFonts w:cs="v4.2.0"/>
          <w:i/>
          <w:lang w:val="en-US"/>
        </w:rPr>
        <w:t>Uu</w:t>
      </w:r>
      <w:proofErr w:type="spellEnd"/>
      <w:r w:rsidRPr="009C7A86">
        <w:rPr>
          <w:rFonts w:cs="v4.2.0"/>
          <w:i/>
          <w:lang w:val="en-US"/>
        </w:rPr>
        <w:t>) shall meet existing RRM requirements for the access link (</w:t>
      </w:r>
      <w:proofErr w:type="spellStart"/>
      <w:r w:rsidRPr="009C7A86">
        <w:rPr>
          <w:rFonts w:cs="v4.2.0"/>
          <w:i/>
          <w:lang w:val="en-US"/>
        </w:rPr>
        <w:t>Uu</w:t>
      </w:r>
      <w:proofErr w:type="spellEnd"/>
      <w:r w:rsidRPr="009C7A86">
        <w:rPr>
          <w:rFonts w:cs="v4.2.0"/>
          <w:i/>
          <w:lang w:val="en-US"/>
        </w:rPr>
        <w:t xml:space="preserve">) defined in 38.133 and 36.133 (related to EN-DC or NE-DC). </w:t>
      </w:r>
    </w:p>
    <w:p w:rsidR="009720D1" w:rsidRPr="009C7A86" w:rsidRDefault="009720D1" w:rsidP="009C7A86">
      <w:pPr>
        <w:numPr>
          <w:ilvl w:val="2"/>
          <w:numId w:val="46"/>
        </w:numPr>
        <w:tabs>
          <w:tab w:val="num" w:pos="2160"/>
        </w:tabs>
        <w:spacing w:after="0"/>
        <w:rPr>
          <w:rFonts w:cs="v4.2.0"/>
          <w:i/>
          <w:lang w:val="en-US"/>
        </w:rPr>
      </w:pPr>
      <w:r w:rsidRPr="009C7A86">
        <w:rPr>
          <w:rFonts w:cs="v4.2.0"/>
          <w:i/>
          <w:lang w:val="en-US"/>
        </w:rPr>
        <w:t>No additional requirements related to UE operation on the access link are needed.</w:t>
      </w:r>
    </w:p>
    <w:p w:rsidR="009720D1" w:rsidRPr="009C7A86" w:rsidRDefault="009720D1" w:rsidP="009C7A86">
      <w:pPr>
        <w:numPr>
          <w:ilvl w:val="0"/>
          <w:numId w:val="46"/>
        </w:numPr>
        <w:tabs>
          <w:tab w:val="num" w:pos="720"/>
        </w:tabs>
        <w:spacing w:after="0"/>
        <w:rPr>
          <w:rFonts w:cs="v4.2.0"/>
          <w:i/>
          <w:lang w:val="en-US"/>
        </w:rPr>
      </w:pPr>
      <w:r w:rsidRPr="009C7A86">
        <w:rPr>
          <w:rFonts w:cs="v4.2.0"/>
          <w:i/>
          <w:lang w:val="en-US"/>
        </w:rPr>
        <w:t>Backhaul link (BL):</w:t>
      </w:r>
    </w:p>
    <w:p w:rsidR="009720D1" w:rsidRPr="009C7A86" w:rsidRDefault="009720D1" w:rsidP="00792B97">
      <w:pPr>
        <w:numPr>
          <w:ilvl w:val="1"/>
          <w:numId w:val="46"/>
        </w:numPr>
        <w:tabs>
          <w:tab w:val="num" w:pos="1440"/>
        </w:tabs>
        <w:rPr>
          <w:rFonts w:cs="v4.2.0"/>
          <w:i/>
          <w:lang w:val="en-US"/>
        </w:rPr>
      </w:pPr>
      <w:r w:rsidRPr="009C7A86">
        <w:rPr>
          <w:rFonts w:cs="v4.2.0"/>
          <w:i/>
          <w:lang w:val="en-US"/>
        </w:rPr>
        <w:t>It is FFS whether any RRM requirement need to be specified for IAB node and identify type of RRM requirement(s) (if need to be specified).</w:t>
      </w:r>
    </w:p>
    <w:p w:rsidR="00792B97" w:rsidRPr="00792B97" w:rsidRDefault="00792B97" w:rsidP="00792B97">
      <w:pPr>
        <w:rPr>
          <w:rFonts w:cs="v4.2.0"/>
        </w:rPr>
      </w:pPr>
      <w:r>
        <w:rPr>
          <w:rFonts w:cs="v4.2.0"/>
        </w:rPr>
        <w:t>The agreements in RAN1 on SSB related IAB node discover and measurements for backhaul link is as follows.</w:t>
      </w:r>
    </w:p>
    <w:p w:rsidR="00792B97" w:rsidRPr="00792B97" w:rsidRDefault="00792B97" w:rsidP="00792B97">
      <w:pPr>
        <w:pStyle w:val="a9"/>
        <w:numPr>
          <w:ilvl w:val="0"/>
          <w:numId w:val="48"/>
        </w:numPr>
        <w:ind w:firstLineChars="0"/>
        <w:rPr>
          <w:rFonts w:cs="v4.2.0"/>
          <w:i/>
          <w:sz w:val="20"/>
          <w:szCs w:val="20"/>
        </w:rPr>
      </w:pPr>
      <w:r w:rsidRPr="00792B97">
        <w:rPr>
          <w:rFonts w:cs="v4.2.0"/>
          <w:i/>
          <w:sz w:val="20"/>
          <w:szCs w:val="20"/>
        </w:rPr>
        <w:t>The Rel-15 SSB mapping pattern within a half frame is reused for IAB node discovery and measurements</w:t>
      </w:r>
    </w:p>
    <w:p w:rsidR="00792B97" w:rsidRPr="00792B97" w:rsidRDefault="00792B97" w:rsidP="00792B97">
      <w:pPr>
        <w:pStyle w:val="a9"/>
        <w:numPr>
          <w:ilvl w:val="0"/>
          <w:numId w:val="48"/>
        </w:numPr>
        <w:ind w:firstLineChars="0"/>
        <w:rPr>
          <w:rFonts w:cs="v4.2.0"/>
          <w:i/>
          <w:sz w:val="20"/>
          <w:szCs w:val="20"/>
        </w:rPr>
      </w:pPr>
      <w:r w:rsidRPr="00792B97">
        <w:rPr>
          <w:rFonts w:cs="v4.2.0"/>
          <w:i/>
          <w:sz w:val="20"/>
          <w:szCs w:val="20"/>
        </w:rPr>
        <w:t>For IAB node discovery and measurement, the maximum number of STCs that can be configured for an IAB node DU per cell at one frequency location is 4. (Note: this number does not include the cell-defining SSBs for initial access)</w:t>
      </w:r>
    </w:p>
    <w:p w:rsidR="00792B97" w:rsidRPr="00792B97" w:rsidRDefault="00792B97" w:rsidP="00792B97">
      <w:pPr>
        <w:pStyle w:val="a9"/>
        <w:numPr>
          <w:ilvl w:val="0"/>
          <w:numId w:val="48"/>
        </w:numPr>
        <w:ind w:firstLineChars="0"/>
        <w:rPr>
          <w:rFonts w:cs="v4.2.0"/>
          <w:i/>
          <w:sz w:val="20"/>
          <w:szCs w:val="20"/>
        </w:rPr>
      </w:pPr>
      <w:r w:rsidRPr="00792B97">
        <w:rPr>
          <w:rFonts w:cs="v4.2.0"/>
          <w:i/>
          <w:sz w:val="20"/>
          <w:szCs w:val="20"/>
        </w:rPr>
        <w:t>SSB transmission periodicity:</w:t>
      </w:r>
    </w:p>
    <w:p w:rsidR="00792B97" w:rsidRPr="00792B97" w:rsidRDefault="00792B97" w:rsidP="00792B97">
      <w:pPr>
        <w:pStyle w:val="a9"/>
        <w:numPr>
          <w:ilvl w:val="0"/>
          <w:numId w:val="47"/>
        </w:numPr>
        <w:ind w:firstLineChars="0"/>
        <w:rPr>
          <w:rFonts w:cs="v4.2.0"/>
          <w:i/>
          <w:sz w:val="20"/>
          <w:szCs w:val="20"/>
        </w:rPr>
      </w:pPr>
      <w:r w:rsidRPr="00792B97">
        <w:rPr>
          <w:rFonts w:cs="v4.2.0"/>
          <w:i/>
          <w:sz w:val="20"/>
          <w:szCs w:val="20"/>
        </w:rPr>
        <w:t xml:space="preserve">5ms, 10ms, 20ms, 40ms, 80ms, 160ms, </w:t>
      </w:r>
      <w:r w:rsidRPr="00792B97">
        <w:rPr>
          <w:rFonts w:cs="v4.2.0"/>
          <w:i/>
          <w:sz w:val="20"/>
          <w:szCs w:val="20"/>
          <w:highlight w:val="yellow"/>
        </w:rPr>
        <w:t>320ms, 640ms</w:t>
      </w:r>
      <w:r w:rsidRPr="00792B97">
        <w:rPr>
          <w:rFonts w:cs="v4.2.0"/>
          <w:i/>
          <w:sz w:val="20"/>
          <w:szCs w:val="20"/>
        </w:rPr>
        <w:t xml:space="preserve"> </w:t>
      </w:r>
    </w:p>
    <w:p w:rsidR="00792B97" w:rsidRPr="00792B97" w:rsidRDefault="00792B97" w:rsidP="00792B97">
      <w:pPr>
        <w:pStyle w:val="a9"/>
        <w:numPr>
          <w:ilvl w:val="0"/>
          <w:numId w:val="48"/>
        </w:numPr>
        <w:ind w:firstLineChars="0"/>
        <w:rPr>
          <w:rFonts w:cs="v4.2.0"/>
          <w:i/>
          <w:sz w:val="20"/>
          <w:szCs w:val="20"/>
        </w:rPr>
      </w:pPr>
      <w:r w:rsidRPr="00792B97">
        <w:rPr>
          <w:rFonts w:cs="v4.2.0"/>
          <w:i/>
          <w:sz w:val="20"/>
          <w:szCs w:val="20"/>
        </w:rPr>
        <w:t>For IAB node discovery and measurement, the maximum number of SMTC windows that can be configured for an IAB node is 4.</w:t>
      </w:r>
    </w:p>
    <w:p w:rsidR="00792B97" w:rsidRPr="00792B97" w:rsidRDefault="00792B97" w:rsidP="00792B97">
      <w:pPr>
        <w:pStyle w:val="a9"/>
        <w:numPr>
          <w:ilvl w:val="0"/>
          <w:numId w:val="48"/>
        </w:numPr>
        <w:ind w:firstLineChars="0"/>
        <w:rPr>
          <w:rFonts w:cs="v4.2.0"/>
          <w:i/>
          <w:sz w:val="20"/>
          <w:szCs w:val="20"/>
        </w:rPr>
      </w:pPr>
      <w:r w:rsidRPr="00792B97">
        <w:rPr>
          <w:rFonts w:cs="v4.2.0"/>
          <w:i/>
          <w:sz w:val="20"/>
          <w:szCs w:val="20"/>
        </w:rPr>
        <w:t>SMTC window periodicity:</w:t>
      </w:r>
    </w:p>
    <w:p w:rsidR="00792B97" w:rsidRPr="00792B97" w:rsidRDefault="00792B97" w:rsidP="00792B97">
      <w:pPr>
        <w:pStyle w:val="a9"/>
        <w:numPr>
          <w:ilvl w:val="0"/>
          <w:numId w:val="47"/>
        </w:numPr>
        <w:ind w:firstLineChars="0"/>
        <w:rPr>
          <w:rFonts w:cs="v4.2.0"/>
          <w:i/>
          <w:sz w:val="20"/>
          <w:szCs w:val="20"/>
        </w:rPr>
      </w:pPr>
      <w:r w:rsidRPr="00792B97">
        <w:rPr>
          <w:rFonts w:cs="v4.2.0"/>
          <w:i/>
          <w:sz w:val="20"/>
          <w:szCs w:val="20"/>
        </w:rPr>
        <w:t xml:space="preserve">5ms, 10ms, 20ms, 40ms, 80ms, 160ms, </w:t>
      </w:r>
      <w:r w:rsidRPr="00792B97">
        <w:rPr>
          <w:rFonts w:cs="v4.2.0"/>
          <w:i/>
          <w:sz w:val="20"/>
          <w:szCs w:val="20"/>
          <w:highlight w:val="yellow"/>
        </w:rPr>
        <w:t>320ms, 640ms, 1280ms</w:t>
      </w:r>
    </w:p>
    <w:p w:rsidR="00792B97" w:rsidRPr="004C0B69" w:rsidRDefault="004C0B69" w:rsidP="00D9708F">
      <w:pPr>
        <w:rPr>
          <w:rFonts w:cs="v4.2.0"/>
          <w:lang w:val="en-US"/>
        </w:rPr>
      </w:pPr>
      <w:r>
        <w:rPr>
          <w:rFonts w:cs="v4.2.0"/>
          <w:lang w:val="en-US"/>
        </w:rPr>
        <w:t>It can be seen for backhaul link the SSB transmission periodicity has additional values of 320ms and 640ms compared to that for access link. The SMTC window periodicity has additional values of 320ms, 640ms and 1280ms. Since existing RRM requirements are specified with SSB periodicity and SMTC periodicity so the additional values are already covered by existing RRM requirements.</w:t>
      </w:r>
    </w:p>
    <w:p w:rsidR="00575A0F" w:rsidRPr="00575A0F" w:rsidRDefault="00575A0F" w:rsidP="00575A0F">
      <w:pPr>
        <w:rPr>
          <w:rFonts w:cs="v4.2.0"/>
          <w:lang w:val="en-US"/>
        </w:rPr>
      </w:pPr>
      <w:r>
        <w:rPr>
          <w:rFonts w:cs="v4.2.0"/>
          <w:lang w:val="en-US"/>
        </w:rPr>
        <w:t>For IAB node discovery and measurement</w:t>
      </w:r>
      <w:r w:rsidR="00F82A85">
        <w:rPr>
          <w:rFonts w:cs="v4.2.0"/>
          <w:lang w:val="en-US"/>
        </w:rPr>
        <w:t>,</w:t>
      </w:r>
      <w:r>
        <w:rPr>
          <w:rFonts w:cs="v4.2.0"/>
          <w:lang w:val="en-US"/>
        </w:rPr>
        <w:t xml:space="preserve"> </w:t>
      </w:r>
      <w:r w:rsidRPr="00575A0F">
        <w:rPr>
          <w:rFonts w:cs="v4.2.0"/>
          <w:lang w:val="en-US"/>
        </w:rPr>
        <w:t>maximum number of STCs that can be configured for an IAB node DU per cell at one frequency location is 4</w:t>
      </w:r>
      <w:r>
        <w:rPr>
          <w:rFonts w:cs="v4.2.0"/>
          <w:lang w:val="en-US"/>
        </w:rPr>
        <w:t xml:space="preserve"> and</w:t>
      </w:r>
      <w:r w:rsidRPr="00575A0F">
        <w:rPr>
          <w:rFonts w:cs="v4.2.0"/>
          <w:lang w:val="en-US"/>
        </w:rPr>
        <w:t xml:space="preserve"> the maximum number of SMTC windows that can be configured for an IAB node is 4.</w:t>
      </w:r>
      <w:r>
        <w:rPr>
          <w:rFonts w:cs="v4.2.0"/>
          <w:lang w:val="en-US"/>
        </w:rPr>
        <w:t xml:space="preserve"> This is something new </w:t>
      </w:r>
      <w:r w:rsidR="00F82A85">
        <w:rPr>
          <w:rFonts w:cs="v4.2.0"/>
          <w:lang w:val="en-US"/>
        </w:rPr>
        <w:t>compared to NR SSB transmission and SMTC window configuration. In our view corresponding RRM requirements should be specified to ensure IAB node discovery and measurement can work properly.</w:t>
      </w:r>
    </w:p>
    <w:p w:rsidR="009720D1" w:rsidRPr="00F82A85" w:rsidRDefault="00F82A85" w:rsidP="00F82A85">
      <w:pPr>
        <w:rPr>
          <w:rFonts w:cs="v4.2.0"/>
          <w:lang w:val="en-US"/>
        </w:rPr>
      </w:pPr>
      <w:r>
        <w:rPr>
          <w:rFonts w:cs="v4.2.0"/>
          <w:lang w:val="en-US"/>
        </w:rPr>
        <w:t>For CSI-RS based IAB node discovery there was agreements either.</w:t>
      </w:r>
    </w:p>
    <w:p w:rsidR="009720D1" w:rsidRPr="00F82A85" w:rsidRDefault="009720D1" w:rsidP="00F82A85">
      <w:pPr>
        <w:pStyle w:val="a9"/>
        <w:numPr>
          <w:ilvl w:val="0"/>
          <w:numId w:val="48"/>
        </w:numPr>
        <w:ind w:firstLineChars="0"/>
        <w:rPr>
          <w:rFonts w:cs="v4.2.0"/>
          <w:i/>
          <w:sz w:val="20"/>
          <w:szCs w:val="20"/>
        </w:rPr>
      </w:pPr>
      <w:r w:rsidRPr="00F82A85">
        <w:rPr>
          <w:rFonts w:cs="v4.2.0"/>
          <w:i/>
          <w:sz w:val="20"/>
          <w:szCs w:val="20"/>
        </w:rPr>
        <w:t>CSI-RS-based IAB node discovery in synchronized deployments</w:t>
      </w:r>
    </w:p>
    <w:p w:rsidR="009720D1" w:rsidRPr="00F82A85" w:rsidRDefault="009720D1" w:rsidP="00F82A85">
      <w:pPr>
        <w:pStyle w:val="a9"/>
        <w:numPr>
          <w:ilvl w:val="0"/>
          <w:numId w:val="48"/>
        </w:numPr>
        <w:ind w:firstLineChars="0"/>
        <w:rPr>
          <w:rFonts w:cs="v4.2.0"/>
          <w:i/>
          <w:sz w:val="20"/>
          <w:szCs w:val="20"/>
        </w:rPr>
      </w:pPr>
      <w:r w:rsidRPr="00F82A85">
        <w:rPr>
          <w:rFonts w:cs="v4.2.0"/>
          <w:i/>
          <w:sz w:val="20"/>
          <w:szCs w:val="20"/>
        </w:rPr>
        <w:t> Backhaul link RSRP/RSRQ RRM measurements which are SSB-based and CSI-RS based</w:t>
      </w:r>
    </w:p>
    <w:p w:rsidR="009720D1" w:rsidRPr="009720D1" w:rsidRDefault="00F82A85" w:rsidP="00D9708F">
      <w:pPr>
        <w:rPr>
          <w:rFonts w:cs="v4.2.0"/>
          <w:lang w:val="en-US"/>
        </w:rPr>
      </w:pPr>
      <w:r>
        <w:rPr>
          <w:rFonts w:cs="v4.2.0"/>
          <w:lang w:val="en-US"/>
        </w:rPr>
        <w:t xml:space="preserve">There is not much detail design of CSI-RS based IAB node discovery in RAN1. It is not sure if it is exactly the same as for NR. </w:t>
      </w:r>
      <w:r>
        <w:rPr>
          <w:rFonts w:cs="v4.2.0" w:hint="eastAsia"/>
          <w:lang w:val="en-US"/>
        </w:rPr>
        <w:t xml:space="preserve">Since CSI-RS based mobility </w:t>
      </w:r>
      <w:r>
        <w:rPr>
          <w:rFonts w:cs="v4.2.0"/>
          <w:lang w:val="en-US"/>
        </w:rPr>
        <w:t>requirements for NR will be specified in a new WI started in this quarter, it would be better to wait for the outcome of the new WI. CSI-RS based RRM node for IAB node can be suspended.</w:t>
      </w:r>
    </w:p>
    <w:p w:rsidR="00F82A85" w:rsidRDefault="00F82A85" w:rsidP="00F82A85">
      <w:pPr>
        <w:rPr>
          <w:b/>
          <w:sz w:val="21"/>
          <w:lang w:val="en-US"/>
        </w:rPr>
      </w:pPr>
      <w:r w:rsidRPr="002C1ACE">
        <w:rPr>
          <w:rFonts w:hint="eastAsia"/>
          <w:b/>
          <w:i/>
          <w:lang w:val="en-US"/>
        </w:rPr>
        <w:t xml:space="preserve">Proposal </w:t>
      </w:r>
      <w:r>
        <w:rPr>
          <w:b/>
          <w:i/>
          <w:lang w:val="en-US"/>
        </w:rPr>
        <w:t>5</w:t>
      </w:r>
      <w:r w:rsidRPr="002C1ACE">
        <w:rPr>
          <w:rFonts w:hint="eastAsia"/>
          <w:b/>
          <w:i/>
          <w:lang w:val="en-US"/>
        </w:rPr>
        <w:t>.</w:t>
      </w:r>
      <w:r w:rsidRPr="002C1ACE">
        <w:rPr>
          <w:b/>
          <w:i/>
          <w:lang w:val="en-US"/>
        </w:rPr>
        <w:t xml:space="preserve"> </w:t>
      </w:r>
      <w:r w:rsidR="005D5F06">
        <w:rPr>
          <w:b/>
          <w:i/>
          <w:lang w:val="en-US"/>
        </w:rPr>
        <w:t xml:space="preserve">SSB </w:t>
      </w:r>
      <w:r w:rsidR="005D5F06">
        <w:rPr>
          <w:rFonts w:hint="eastAsia"/>
          <w:b/>
          <w:i/>
          <w:lang w:val="en-US"/>
        </w:rPr>
        <w:t>based RRM requirements</w:t>
      </w:r>
      <w:r w:rsidR="005D5F06">
        <w:rPr>
          <w:b/>
          <w:i/>
          <w:lang w:val="en-US"/>
        </w:rPr>
        <w:t xml:space="preserve"> for backhaul link</w:t>
      </w:r>
      <w:r w:rsidR="005D5F06">
        <w:rPr>
          <w:rFonts w:hint="eastAsia"/>
          <w:b/>
          <w:i/>
          <w:lang w:val="en-US"/>
        </w:rPr>
        <w:t xml:space="preserve"> </w:t>
      </w:r>
      <w:r w:rsidR="005D5F06">
        <w:rPr>
          <w:b/>
          <w:i/>
          <w:lang w:val="en-US"/>
        </w:rPr>
        <w:t>due to maximum number of SMTC windows should be specified</w:t>
      </w:r>
      <w:r w:rsidRPr="002C1ACE">
        <w:rPr>
          <w:b/>
          <w:i/>
          <w:lang w:val="en-US"/>
        </w:rPr>
        <w:t>.</w:t>
      </w:r>
    </w:p>
    <w:p w:rsidR="005D5F06" w:rsidRDefault="005D5F06" w:rsidP="005D5F06">
      <w:pPr>
        <w:rPr>
          <w:b/>
          <w:sz w:val="21"/>
          <w:lang w:val="en-US"/>
        </w:rPr>
      </w:pPr>
      <w:r w:rsidRPr="002C1ACE">
        <w:rPr>
          <w:rFonts w:hint="eastAsia"/>
          <w:b/>
          <w:i/>
          <w:lang w:val="en-US"/>
        </w:rPr>
        <w:t xml:space="preserve">Proposal </w:t>
      </w:r>
      <w:r>
        <w:rPr>
          <w:b/>
          <w:i/>
          <w:lang w:val="en-US"/>
        </w:rPr>
        <w:t>6</w:t>
      </w:r>
      <w:r w:rsidRPr="002C1ACE">
        <w:rPr>
          <w:rFonts w:hint="eastAsia"/>
          <w:b/>
          <w:i/>
          <w:lang w:val="en-US"/>
        </w:rPr>
        <w:t>.</w:t>
      </w:r>
      <w:r w:rsidRPr="002C1ACE">
        <w:rPr>
          <w:b/>
          <w:i/>
          <w:lang w:val="en-US"/>
        </w:rPr>
        <w:t xml:space="preserve"> </w:t>
      </w:r>
      <w:r>
        <w:rPr>
          <w:b/>
          <w:i/>
          <w:lang w:val="en-US"/>
        </w:rPr>
        <w:t xml:space="preserve">CSI </w:t>
      </w:r>
      <w:r>
        <w:rPr>
          <w:rFonts w:hint="eastAsia"/>
          <w:b/>
          <w:i/>
          <w:lang w:val="en-US"/>
        </w:rPr>
        <w:t>based RRM requirements</w:t>
      </w:r>
      <w:r>
        <w:rPr>
          <w:b/>
          <w:i/>
          <w:lang w:val="en-US"/>
        </w:rPr>
        <w:t xml:space="preserve"> for backhaul is suspended waiting for further agreements in RAN1/2 and outcome of CSI-RS based mobility WI</w:t>
      </w:r>
      <w:r w:rsidRPr="002C1ACE">
        <w:rPr>
          <w:b/>
          <w:i/>
          <w:lang w:val="en-US"/>
        </w:rPr>
        <w:t>.</w:t>
      </w:r>
    </w:p>
    <w:p w:rsidR="009C7A86" w:rsidRPr="005D5F06" w:rsidRDefault="009C7A86" w:rsidP="00D9708F">
      <w:pPr>
        <w:rPr>
          <w:rFonts w:cs="v4.2.0"/>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sidR="00AF40B2">
        <w:rPr>
          <w:rFonts w:cs="v4.2.0"/>
        </w:rPr>
        <w:t>on</w:t>
      </w:r>
      <w:r w:rsidR="00AF40B2">
        <w:rPr>
          <w:rFonts w:cs="v4.2.0" w:hint="eastAsia"/>
          <w:lang w:val="en-US"/>
        </w:rPr>
        <w:t xml:space="preserve"> </w:t>
      </w:r>
      <w:r w:rsidR="00AF40B2">
        <w:rPr>
          <w:rFonts w:cs="v4.2.0"/>
          <w:lang w:val="en-US"/>
        </w:rPr>
        <w:t>IAB OTA synchronization and IAB RRM requirements</w:t>
      </w:r>
      <w:r w:rsidR="00D807C3">
        <w:rPr>
          <w:rFonts w:hint="eastAsia"/>
          <w:lang w:val="en-US"/>
        </w:rPr>
        <w:t>. Based on the observations following proposals are present.</w:t>
      </w:r>
      <w:r w:rsidR="00321F73">
        <w:rPr>
          <w:lang w:val="en-US"/>
        </w:rPr>
        <w:t xml:space="preserve"> </w:t>
      </w:r>
    </w:p>
    <w:p w:rsidR="002937E7" w:rsidRPr="00882BC1" w:rsidRDefault="002937E7" w:rsidP="002937E7">
      <w:pPr>
        <w:rPr>
          <w:rFonts w:cs="v4.2.0"/>
          <w:b/>
          <w:i/>
          <w:lang w:val="en-US"/>
        </w:rPr>
      </w:pPr>
      <w:r w:rsidRPr="00882BC1">
        <w:rPr>
          <w:rFonts w:cs="v4.2.0"/>
          <w:b/>
          <w:i/>
          <w:lang w:val="en-US"/>
        </w:rPr>
        <w:t xml:space="preserve">Proposal 1. RAN4 </w:t>
      </w:r>
      <w:r>
        <w:rPr>
          <w:rFonts w:cs="v4.2.0"/>
          <w:b/>
          <w:i/>
          <w:lang w:val="en-US"/>
        </w:rPr>
        <w:t xml:space="preserve">conclusion on range of </w:t>
      </w:r>
      <w:proofErr w:type="spellStart"/>
      <w:r>
        <w:rPr>
          <w:rFonts w:cs="v4.2.0"/>
          <w:b/>
          <w:i/>
          <w:lang w:val="en-US"/>
        </w:rPr>
        <w:t>T_delta</w:t>
      </w:r>
      <w:proofErr w:type="spellEnd"/>
      <w:r>
        <w:rPr>
          <w:rFonts w:cs="v4.2.0"/>
          <w:b/>
          <w:i/>
          <w:lang w:val="en-US"/>
        </w:rPr>
        <w:t xml:space="preserve"> is based on </w:t>
      </w:r>
      <w:proofErr w:type="spellStart"/>
      <w:r>
        <w:rPr>
          <w:rFonts w:cs="v4.2.0"/>
          <w:b/>
          <w:i/>
          <w:lang w:val="en-US"/>
        </w:rPr>
        <w:t>T_delta</w:t>
      </w:r>
      <w:proofErr w:type="spellEnd"/>
      <w:r w:rsidRPr="00882BC1">
        <w:rPr>
          <w:rFonts w:cs="v4.2.0"/>
          <w:b/>
          <w:i/>
          <w:lang w:val="en-US"/>
        </w:rPr>
        <w:t xml:space="preserve"> </w:t>
      </w:r>
      <w:r>
        <w:rPr>
          <w:rFonts w:cs="v4.2.0"/>
          <w:b/>
          <w:i/>
        </w:rPr>
        <w:t xml:space="preserve">= </w:t>
      </w:r>
      <w:r w:rsidRPr="00BB73BC">
        <w:rPr>
          <w:rFonts w:cs="v4.2.0"/>
          <w:b/>
          <w:i/>
        </w:rPr>
        <w:t xml:space="preserve">- </w:t>
      </w:r>
      <w:proofErr w:type="spellStart"/>
      <w:r w:rsidRPr="00BB73BC">
        <w:rPr>
          <w:rFonts w:cs="v4.2.0"/>
          <w:b/>
          <w:i/>
        </w:rPr>
        <w:t>T</w:t>
      </w:r>
      <w:r w:rsidRPr="00BB73BC">
        <w:rPr>
          <w:rFonts w:cs="v4.2.0"/>
          <w:b/>
          <w:i/>
          <w:vertAlign w:val="subscript"/>
        </w:rPr>
        <w:t>g</w:t>
      </w:r>
      <w:proofErr w:type="spellEnd"/>
      <w:r w:rsidRPr="00BB73BC">
        <w:rPr>
          <w:rFonts w:cs="v4.2.0"/>
          <w:b/>
          <w:i/>
        </w:rPr>
        <w:t>/2</w:t>
      </w:r>
      <w:r w:rsidRPr="00882BC1">
        <w:rPr>
          <w:rFonts w:cs="v4.2.0"/>
          <w:b/>
          <w:i/>
          <w:lang w:val="en-US"/>
        </w:rPr>
        <w:t>.</w:t>
      </w:r>
    </w:p>
    <w:p w:rsidR="002937E7" w:rsidRPr="004F30DB" w:rsidRDefault="002937E7" w:rsidP="002937E7">
      <w:pPr>
        <w:rPr>
          <w:rFonts w:cs="v4.2.0"/>
          <w:b/>
          <w:i/>
          <w:lang w:val="en-US"/>
        </w:rPr>
      </w:pPr>
      <w:r w:rsidRPr="004F30DB">
        <w:rPr>
          <w:rFonts w:cs="v4.2.0"/>
          <w:b/>
          <w:i/>
          <w:lang w:val="en-US"/>
        </w:rPr>
        <w:lastRenderedPageBreak/>
        <w:t>Proposal 2</w:t>
      </w:r>
      <w:r>
        <w:rPr>
          <w:rFonts w:cs="v4.2.0"/>
          <w:b/>
          <w:i/>
          <w:lang w:val="en-US"/>
        </w:rPr>
        <w:t>.</w:t>
      </w:r>
      <w:r w:rsidRPr="004F30DB">
        <w:rPr>
          <w:rFonts w:cs="v4.2.0"/>
          <w:b/>
          <w:i/>
          <w:lang w:val="en-US"/>
        </w:rPr>
        <w:t xml:space="preserve"> Range of </w:t>
      </w:r>
      <w:proofErr w:type="spellStart"/>
      <w:r w:rsidRPr="004F30DB">
        <w:rPr>
          <w:rFonts w:cs="v4.2.0"/>
          <w:b/>
          <w:i/>
          <w:lang w:val="en-US"/>
        </w:rPr>
        <w:t>T_delta</w:t>
      </w:r>
      <w:proofErr w:type="spellEnd"/>
      <w:r w:rsidRPr="004F30DB">
        <w:rPr>
          <w:rFonts w:cs="v4.2.0"/>
          <w:b/>
          <w:i/>
          <w:lang w:val="en-US"/>
        </w:rPr>
        <w:t xml:space="preserve"> is</w:t>
      </w:r>
      <w:r>
        <w:rPr>
          <w:rFonts w:cs="v4.2.0"/>
          <w:b/>
          <w:i/>
          <w:lang w:val="en-US"/>
        </w:rPr>
        <w:t xml:space="preserve"> as in Table 1</w:t>
      </w:r>
      <w:r w:rsidRPr="004F30DB">
        <w:rPr>
          <w:rFonts w:cs="v4.2.0"/>
          <w:b/>
          <w:i/>
          <w:lang w:val="en-US"/>
        </w:rPr>
        <w:t>.</w:t>
      </w:r>
    </w:p>
    <w:p w:rsidR="002937E7" w:rsidRPr="00B07FDC" w:rsidRDefault="002937E7" w:rsidP="002937E7">
      <w:pPr>
        <w:spacing w:after="120"/>
        <w:jc w:val="center"/>
        <w:rPr>
          <w:rFonts w:cs="v4.2.0"/>
          <w:b/>
          <w:lang w:val="en-US"/>
        </w:rPr>
      </w:pPr>
      <w:r w:rsidRPr="00B07FDC">
        <w:rPr>
          <w:rFonts w:cs="v4.2.0"/>
          <w:b/>
          <w:lang w:val="en-US"/>
        </w:rPr>
        <w:t xml:space="preserve">Table 1. Range of </w:t>
      </w:r>
      <w:proofErr w:type="spellStart"/>
      <w:r w:rsidRPr="00B07FDC">
        <w:rPr>
          <w:rFonts w:cs="v4.2.0"/>
          <w:b/>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 xml:space="preserve"> SCS</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CP length (us)</w:t>
            </w:r>
          </w:p>
        </w:tc>
        <w:tc>
          <w:tcPr>
            <w:tcW w:w="3827" w:type="dxa"/>
            <w:shd w:val="clear" w:color="auto" w:fill="auto"/>
          </w:tcPr>
          <w:p w:rsidR="002937E7" w:rsidRPr="00B07FDC" w:rsidRDefault="002937E7" w:rsidP="009720D1">
            <w:pPr>
              <w:pStyle w:val="a8"/>
              <w:spacing w:before="0" w:after="0"/>
              <w:jc w:val="center"/>
              <w:rPr>
                <w:lang w:val="en-US"/>
              </w:rPr>
            </w:pPr>
            <w:r w:rsidRPr="00B07FDC">
              <w:rPr>
                <w:lang w:val="en-US"/>
              </w:rPr>
              <w:t xml:space="preserve">Range of </w:t>
            </w:r>
            <w:proofErr w:type="spellStart"/>
            <w:r w:rsidRPr="00B07FDC">
              <w:rPr>
                <w:lang w:val="en-US"/>
              </w:rPr>
              <w:t>T_delta</w:t>
            </w:r>
            <w:proofErr w:type="spellEnd"/>
            <w:r>
              <w:rPr>
                <w:lang w:val="en-US"/>
              </w:rPr>
              <w:t xml:space="preserve"> (us)</w:t>
            </w:r>
          </w:p>
        </w:tc>
      </w:tr>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15KHz</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4.69</w:t>
            </w:r>
          </w:p>
        </w:tc>
        <w:tc>
          <w:tcPr>
            <w:tcW w:w="3827" w:type="dxa"/>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/2 - 2.34,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30KHz</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2.34</w:t>
            </w:r>
          </w:p>
        </w:tc>
        <w:tc>
          <w:tcPr>
            <w:tcW w:w="3827" w:type="dxa"/>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1.17,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rFonts w:hint="eastAsia"/>
                <w:lang w:val="en-US"/>
              </w:rPr>
              <w:t>60KHz</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1.17</w:t>
            </w:r>
          </w:p>
        </w:tc>
        <w:tc>
          <w:tcPr>
            <w:tcW w:w="3827" w:type="dxa"/>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w:t>
            </w:r>
            <w:r>
              <w:rPr>
                <w:rFonts w:cs="v4.2.0"/>
                <w:lang w:val="en-US"/>
              </w:rPr>
              <w:t xml:space="preserve"> </w:t>
            </w:r>
            <w:r w:rsidRPr="00B07FDC">
              <w:rPr>
                <w:rFonts w:cs="v4.2.0"/>
                <w:lang w:val="en-US"/>
              </w:rPr>
              <w:t>0.59,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2937E7" w:rsidRPr="00B07FDC" w:rsidTr="009720D1">
        <w:trPr>
          <w:trHeight w:val="20"/>
          <w:jc w:val="center"/>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2937E7" w:rsidRPr="00B07FDC" w:rsidRDefault="002937E7" w:rsidP="009720D1">
            <w:pPr>
              <w:pStyle w:val="a8"/>
              <w:spacing w:before="0" w:after="0"/>
              <w:jc w:val="center"/>
              <w:rPr>
                <w:lang w:val="en-US"/>
              </w:rPr>
            </w:pPr>
            <w:r w:rsidRPr="00B07FDC">
              <w:rPr>
                <w:lang w:val="en-US"/>
              </w:rPr>
              <w:t>120KHz</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rsidR="002937E7" w:rsidRPr="00B07FDC" w:rsidRDefault="002937E7" w:rsidP="009720D1">
            <w:pPr>
              <w:pStyle w:val="a8"/>
              <w:spacing w:before="0" w:after="0"/>
              <w:jc w:val="center"/>
              <w:rPr>
                <w:lang w:val="en-US"/>
              </w:rPr>
            </w:pPr>
            <w:r w:rsidRPr="00B07FDC">
              <w:rPr>
                <w:lang w:val="en-US"/>
              </w:rPr>
              <w:t>0.59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0.29,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bl>
    <w:p w:rsidR="000C3049" w:rsidRDefault="000C3049" w:rsidP="002937E7">
      <w:pPr>
        <w:rPr>
          <w:b/>
          <w:i/>
          <w:lang w:val="en-US"/>
        </w:rPr>
      </w:pPr>
    </w:p>
    <w:p w:rsidR="002937E7" w:rsidRPr="0094444E" w:rsidRDefault="002937E7" w:rsidP="002937E7">
      <w:pPr>
        <w:rPr>
          <w:b/>
          <w:i/>
          <w:lang w:val="en-US"/>
        </w:rPr>
      </w:pPr>
      <w:r w:rsidRPr="0094444E">
        <w:rPr>
          <w:b/>
          <w:i/>
          <w:lang w:val="en-US"/>
        </w:rPr>
        <w:t xml:space="preserve">Proposal 3. The granularity of </w:t>
      </w:r>
      <w:proofErr w:type="spellStart"/>
      <w:r w:rsidRPr="0094444E">
        <w:rPr>
          <w:b/>
          <w:i/>
          <w:lang w:val="en-US"/>
        </w:rPr>
        <w:t>T_delta</w:t>
      </w:r>
      <w:proofErr w:type="spellEnd"/>
      <w:r w:rsidRPr="0094444E">
        <w:rPr>
          <w:b/>
          <w:i/>
          <w:lang w:val="en-US"/>
        </w:rPr>
        <w:t xml:space="preserve"> is </w:t>
      </w:r>
      <w:r>
        <w:rPr>
          <w:b/>
          <w:i/>
          <w:lang w:val="en-US"/>
        </w:rPr>
        <w:t>64*</w:t>
      </w:r>
      <w:proofErr w:type="spellStart"/>
      <w:r>
        <w:rPr>
          <w:b/>
          <w:i/>
          <w:lang w:val="en-US"/>
        </w:rPr>
        <w:t>Tc</w:t>
      </w:r>
      <w:proofErr w:type="spellEnd"/>
      <w:r>
        <w:rPr>
          <w:b/>
          <w:i/>
          <w:lang w:val="en-US"/>
        </w:rPr>
        <w:t>.</w:t>
      </w:r>
    </w:p>
    <w:p w:rsidR="000C3049" w:rsidRDefault="000C3049" w:rsidP="000C3049">
      <w:pPr>
        <w:rPr>
          <w:b/>
          <w:sz w:val="21"/>
          <w:lang w:val="en-US"/>
        </w:rPr>
      </w:pPr>
      <w:r w:rsidRPr="002C1ACE">
        <w:rPr>
          <w:rFonts w:hint="eastAsia"/>
          <w:b/>
          <w:i/>
          <w:lang w:val="en-US"/>
        </w:rPr>
        <w:t xml:space="preserve">Proposal </w:t>
      </w:r>
      <w:r w:rsidRPr="002C1ACE">
        <w:rPr>
          <w:b/>
          <w:i/>
          <w:lang w:val="en-US"/>
        </w:rPr>
        <w:t>4</w:t>
      </w:r>
      <w:r w:rsidRPr="002C1ACE">
        <w:rPr>
          <w:rFonts w:hint="eastAsia"/>
          <w:b/>
          <w:i/>
          <w:lang w:val="en-US"/>
        </w:rPr>
        <w:t>.</w:t>
      </w:r>
      <w:r w:rsidRPr="002C1ACE">
        <w:rPr>
          <w:b/>
          <w:i/>
          <w:lang w:val="en-US"/>
        </w:rPr>
        <w:t xml:space="preserve"> Do not specify OTA synchronization (OTA-S) accuracy for IAB node.</w:t>
      </w:r>
    </w:p>
    <w:p w:rsidR="005D5F06" w:rsidRDefault="005D5F06" w:rsidP="005D5F06">
      <w:pPr>
        <w:rPr>
          <w:b/>
          <w:sz w:val="21"/>
          <w:lang w:val="en-US"/>
        </w:rPr>
      </w:pPr>
      <w:r w:rsidRPr="002C1ACE">
        <w:rPr>
          <w:rFonts w:hint="eastAsia"/>
          <w:b/>
          <w:i/>
          <w:lang w:val="en-US"/>
        </w:rPr>
        <w:t xml:space="preserve">Proposal </w:t>
      </w:r>
      <w:r>
        <w:rPr>
          <w:b/>
          <w:i/>
          <w:lang w:val="en-US"/>
        </w:rPr>
        <w:t>5</w:t>
      </w:r>
      <w:r w:rsidRPr="002C1ACE">
        <w:rPr>
          <w:rFonts w:hint="eastAsia"/>
          <w:b/>
          <w:i/>
          <w:lang w:val="en-US"/>
        </w:rPr>
        <w:t>.</w:t>
      </w:r>
      <w:r w:rsidRPr="002C1ACE">
        <w:rPr>
          <w:b/>
          <w:i/>
          <w:lang w:val="en-US"/>
        </w:rPr>
        <w:t xml:space="preserve"> </w:t>
      </w:r>
      <w:r>
        <w:rPr>
          <w:b/>
          <w:i/>
          <w:lang w:val="en-US"/>
        </w:rPr>
        <w:t xml:space="preserve">SSB </w:t>
      </w:r>
      <w:r>
        <w:rPr>
          <w:rFonts w:hint="eastAsia"/>
          <w:b/>
          <w:i/>
          <w:lang w:val="en-US"/>
        </w:rPr>
        <w:t>based RRM requirements</w:t>
      </w:r>
      <w:r>
        <w:rPr>
          <w:b/>
          <w:i/>
          <w:lang w:val="en-US"/>
        </w:rPr>
        <w:t xml:space="preserve"> for backhaul link</w:t>
      </w:r>
      <w:r>
        <w:rPr>
          <w:rFonts w:hint="eastAsia"/>
          <w:b/>
          <w:i/>
          <w:lang w:val="en-US"/>
        </w:rPr>
        <w:t xml:space="preserve"> </w:t>
      </w:r>
      <w:r>
        <w:rPr>
          <w:b/>
          <w:i/>
          <w:lang w:val="en-US"/>
        </w:rPr>
        <w:t>due to maximum number of SMTC windows should be specified</w:t>
      </w:r>
      <w:r w:rsidRPr="002C1ACE">
        <w:rPr>
          <w:b/>
          <w:i/>
          <w:lang w:val="en-US"/>
        </w:rPr>
        <w:t>.</w:t>
      </w:r>
    </w:p>
    <w:p w:rsidR="005D5F06" w:rsidRDefault="005D5F06" w:rsidP="005D5F06">
      <w:pPr>
        <w:rPr>
          <w:b/>
          <w:sz w:val="21"/>
          <w:lang w:val="en-US"/>
        </w:rPr>
      </w:pPr>
      <w:r w:rsidRPr="002C1ACE">
        <w:rPr>
          <w:rFonts w:hint="eastAsia"/>
          <w:b/>
          <w:i/>
          <w:lang w:val="en-US"/>
        </w:rPr>
        <w:t xml:space="preserve">Proposal </w:t>
      </w:r>
      <w:r>
        <w:rPr>
          <w:b/>
          <w:i/>
          <w:lang w:val="en-US"/>
        </w:rPr>
        <w:t>6</w:t>
      </w:r>
      <w:r w:rsidRPr="002C1ACE">
        <w:rPr>
          <w:rFonts w:hint="eastAsia"/>
          <w:b/>
          <w:i/>
          <w:lang w:val="en-US"/>
        </w:rPr>
        <w:t>.</w:t>
      </w:r>
      <w:r w:rsidRPr="002C1ACE">
        <w:rPr>
          <w:b/>
          <w:i/>
          <w:lang w:val="en-US"/>
        </w:rPr>
        <w:t xml:space="preserve"> </w:t>
      </w:r>
      <w:r>
        <w:rPr>
          <w:b/>
          <w:i/>
          <w:lang w:val="en-US"/>
        </w:rPr>
        <w:t xml:space="preserve">CSI </w:t>
      </w:r>
      <w:r>
        <w:rPr>
          <w:rFonts w:hint="eastAsia"/>
          <w:b/>
          <w:i/>
          <w:lang w:val="en-US"/>
        </w:rPr>
        <w:t>based RRM requirements</w:t>
      </w:r>
      <w:r>
        <w:rPr>
          <w:b/>
          <w:i/>
          <w:lang w:val="en-US"/>
        </w:rPr>
        <w:t xml:space="preserve"> for backhaul is suspended waiting for further agreements in RAN1/2 and outcome of CSI-RS based mobility WI</w:t>
      </w:r>
      <w:r w:rsidRPr="002C1ACE">
        <w:rPr>
          <w:b/>
          <w:i/>
          <w:lang w:val="en-US"/>
        </w:rPr>
        <w:t>.</w:t>
      </w:r>
    </w:p>
    <w:p w:rsidR="00A264A4" w:rsidRPr="00A264A4" w:rsidRDefault="00A264A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6C3EC4" w:rsidRPr="006C3EC4" w:rsidRDefault="006C3EC4" w:rsidP="006C3EC4">
      <w:pPr>
        <w:numPr>
          <w:ilvl w:val="0"/>
          <w:numId w:val="3"/>
        </w:numPr>
        <w:jc w:val="both"/>
      </w:pPr>
      <w:r w:rsidRPr="006C3EC4">
        <w:t>R4-1902804, LS on OTA timing alignment for IAB, RAN1</w:t>
      </w:r>
    </w:p>
    <w:p w:rsidR="006C3EC4" w:rsidRPr="006C3EC4" w:rsidRDefault="006C3EC4" w:rsidP="006C3EC4">
      <w:pPr>
        <w:numPr>
          <w:ilvl w:val="0"/>
          <w:numId w:val="3"/>
        </w:numPr>
        <w:jc w:val="both"/>
      </w:pPr>
      <w:r w:rsidRPr="006C3EC4">
        <w:t>R4-1905306, LS on clarification of OTA timing alignment for IAB, RAN1</w:t>
      </w:r>
    </w:p>
    <w:p w:rsidR="007A7E86" w:rsidRDefault="00455940" w:rsidP="007A7E86">
      <w:pPr>
        <w:numPr>
          <w:ilvl w:val="0"/>
          <w:numId w:val="3"/>
        </w:numPr>
        <w:jc w:val="both"/>
      </w:pPr>
      <w:hyperlink r:id="rId11" w:history="1">
        <w:r w:rsidR="007A7E86" w:rsidRPr="00CA7FFC">
          <w:t>R4-1907</w:t>
        </w:r>
        <w:r w:rsidR="007A7E86">
          <w:t>732</w:t>
        </w:r>
      </w:hyperlink>
      <w:r w:rsidR="007A7E86" w:rsidRPr="00CA7FFC">
        <w:tab/>
      </w:r>
      <w:r w:rsidR="007A7E86" w:rsidRPr="007A7E86">
        <w:t xml:space="preserve">Way forward on </w:t>
      </w:r>
      <w:r w:rsidR="007A7E86" w:rsidRPr="007A7E86">
        <w:rPr>
          <w:rFonts w:hint="eastAsia"/>
        </w:rPr>
        <w:t>IAB OTA timing and RRM</w:t>
      </w:r>
      <w:r w:rsidR="007A7E86">
        <w:t>,</w:t>
      </w:r>
      <w:r w:rsidR="007A7E86" w:rsidRPr="00CA7FFC">
        <w:t xml:space="preserve"> Ericsson, </w:t>
      </w:r>
      <w:r w:rsidR="007A7E86">
        <w:t>et al</w:t>
      </w:r>
    </w:p>
    <w:p w:rsidR="001C3DCE" w:rsidRPr="003C406F" w:rsidRDefault="001C3DCE" w:rsidP="00E91943">
      <w:pPr>
        <w:numPr>
          <w:ilvl w:val="0"/>
          <w:numId w:val="3"/>
        </w:numPr>
        <w:jc w:val="both"/>
      </w:pPr>
    </w:p>
    <w:sectPr w:rsidR="001C3DCE" w:rsidRPr="003C406F">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940" w:rsidRDefault="00455940">
      <w:pPr>
        <w:spacing w:after="0"/>
      </w:pPr>
      <w:r>
        <w:separator/>
      </w:r>
    </w:p>
  </w:endnote>
  <w:endnote w:type="continuationSeparator" w:id="0">
    <w:p w:rsidR="00455940" w:rsidRDefault="00455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仿宋_GB2312">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0D1" w:rsidRDefault="009720D1">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940" w:rsidRDefault="00455940">
      <w:pPr>
        <w:spacing w:after="0"/>
      </w:pPr>
      <w:r>
        <w:separator/>
      </w:r>
    </w:p>
  </w:footnote>
  <w:footnote w:type="continuationSeparator" w:id="0">
    <w:p w:rsidR="00455940" w:rsidRDefault="004559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0D1" w:rsidRDefault="009720D1">
    <w:pPr>
      <w:pStyle w:val="aa"/>
      <w:framePr w:wrap="around" w:vAnchor="text" w:hAnchor="margin" w:xAlign="center" w:y="1"/>
      <w:widowControl/>
    </w:pPr>
  </w:p>
  <w:p w:rsidR="009720D1" w:rsidRDefault="009720D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B778D7"/>
    <w:multiLevelType w:val="hybridMultilevel"/>
    <w:tmpl w:val="4290F49A"/>
    <w:lvl w:ilvl="0" w:tplc="588691AE">
      <w:start w:val="1"/>
      <w:numFmt w:val="bullet"/>
      <w:lvlText w:val="•"/>
      <w:lvlJc w:val="left"/>
      <w:pPr>
        <w:tabs>
          <w:tab w:val="num" w:pos="720"/>
        </w:tabs>
        <w:ind w:left="720" w:hanging="360"/>
      </w:pPr>
      <w:rPr>
        <w:rFonts w:ascii="Arial" w:hAnsi="Arial" w:hint="default"/>
      </w:rPr>
    </w:lvl>
    <w:lvl w:ilvl="1" w:tplc="2618AD06">
      <w:numFmt w:val="bullet"/>
      <w:lvlText w:val="•"/>
      <w:lvlJc w:val="left"/>
      <w:pPr>
        <w:tabs>
          <w:tab w:val="num" w:pos="1440"/>
        </w:tabs>
        <w:ind w:left="1440" w:hanging="360"/>
      </w:pPr>
      <w:rPr>
        <w:rFonts w:ascii="Arial" w:hAnsi="Arial" w:hint="default"/>
      </w:rPr>
    </w:lvl>
    <w:lvl w:ilvl="2" w:tplc="50427E9C">
      <w:numFmt w:val="bullet"/>
      <w:lvlText w:val="•"/>
      <w:lvlJc w:val="left"/>
      <w:pPr>
        <w:tabs>
          <w:tab w:val="num" w:pos="2160"/>
        </w:tabs>
        <w:ind w:left="2160" w:hanging="360"/>
      </w:pPr>
      <w:rPr>
        <w:rFonts w:ascii="Arial" w:hAnsi="Arial" w:hint="default"/>
      </w:rPr>
    </w:lvl>
    <w:lvl w:ilvl="3" w:tplc="C5EEBC94" w:tentative="1">
      <w:start w:val="1"/>
      <w:numFmt w:val="bullet"/>
      <w:lvlText w:val="•"/>
      <w:lvlJc w:val="left"/>
      <w:pPr>
        <w:tabs>
          <w:tab w:val="num" w:pos="2880"/>
        </w:tabs>
        <w:ind w:left="2880" w:hanging="360"/>
      </w:pPr>
      <w:rPr>
        <w:rFonts w:ascii="Arial" w:hAnsi="Arial" w:hint="default"/>
      </w:rPr>
    </w:lvl>
    <w:lvl w:ilvl="4" w:tplc="2EB40C0C" w:tentative="1">
      <w:start w:val="1"/>
      <w:numFmt w:val="bullet"/>
      <w:lvlText w:val="•"/>
      <w:lvlJc w:val="left"/>
      <w:pPr>
        <w:tabs>
          <w:tab w:val="num" w:pos="3600"/>
        </w:tabs>
        <w:ind w:left="3600" w:hanging="360"/>
      </w:pPr>
      <w:rPr>
        <w:rFonts w:ascii="Arial" w:hAnsi="Arial" w:hint="default"/>
      </w:rPr>
    </w:lvl>
    <w:lvl w:ilvl="5" w:tplc="8B747C06" w:tentative="1">
      <w:start w:val="1"/>
      <w:numFmt w:val="bullet"/>
      <w:lvlText w:val="•"/>
      <w:lvlJc w:val="left"/>
      <w:pPr>
        <w:tabs>
          <w:tab w:val="num" w:pos="4320"/>
        </w:tabs>
        <w:ind w:left="4320" w:hanging="360"/>
      </w:pPr>
      <w:rPr>
        <w:rFonts w:ascii="Arial" w:hAnsi="Arial" w:hint="default"/>
      </w:rPr>
    </w:lvl>
    <w:lvl w:ilvl="6" w:tplc="98904EEE" w:tentative="1">
      <w:start w:val="1"/>
      <w:numFmt w:val="bullet"/>
      <w:lvlText w:val="•"/>
      <w:lvlJc w:val="left"/>
      <w:pPr>
        <w:tabs>
          <w:tab w:val="num" w:pos="5040"/>
        </w:tabs>
        <w:ind w:left="5040" w:hanging="360"/>
      </w:pPr>
      <w:rPr>
        <w:rFonts w:ascii="Arial" w:hAnsi="Arial" w:hint="default"/>
      </w:rPr>
    </w:lvl>
    <w:lvl w:ilvl="7" w:tplc="7102D4DC" w:tentative="1">
      <w:start w:val="1"/>
      <w:numFmt w:val="bullet"/>
      <w:lvlText w:val="•"/>
      <w:lvlJc w:val="left"/>
      <w:pPr>
        <w:tabs>
          <w:tab w:val="num" w:pos="5760"/>
        </w:tabs>
        <w:ind w:left="5760" w:hanging="360"/>
      </w:pPr>
      <w:rPr>
        <w:rFonts w:ascii="Arial" w:hAnsi="Arial" w:hint="default"/>
      </w:rPr>
    </w:lvl>
    <w:lvl w:ilvl="8" w:tplc="A62A10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671F6E"/>
    <w:multiLevelType w:val="hybridMultilevel"/>
    <w:tmpl w:val="E86C3818"/>
    <w:lvl w:ilvl="0" w:tplc="693EC960">
      <w:start w:val="1"/>
      <w:numFmt w:val="bullet"/>
      <w:lvlText w:val="•"/>
      <w:lvlJc w:val="left"/>
      <w:pPr>
        <w:tabs>
          <w:tab w:val="num" w:pos="360"/>
        </w:tabs>
        <w:ind w:left="360" w:hanging="360"/>
      </w:pPr>
      <w:rPr>
        <w:rFonts w:ascii="Arial" w:hAnsi="Arial" w:hint="default"/>
      </w:rPr>
    </w:lvl>
    <w:lvl w:ilvl="1" w:tplc="1C485200">
      <w:numFmt w:val="bullet"/>
      <w:lvlText w:val="•"/>
      <w:lvlJc w:val="left"/>
      <w:pPr>
        <w:tabs>
          <w:tab w:val="num" w:pos="1080"/>
        </w:tabs>
        <w:ind w:left="1080" w:hanging="360"/>
      </w:pPr>
      <w:rPr>
        <w:rFonts w:ascii="Arial" w:hAnsi="Arial" w:hint="default"/>
      </w:rPr>
    </w:lvl>
    <w:lvl w:ilvl="2" w:tplc="2DF0CD1E" w:tentative="1">
      <w:start w:val="1"/>
      <w:numFmt w:val="bullet"/>
      <w:lvlText w:val="•"/>
      <w:lvlJc w:val="left"/>
      <w:pPr>
        <w:tabs>
          <w:tab w:val="num" w:pos="1800"/>
        </w:tabs>
        <w:ind w:left="1800" w:hanging="360"/>
      </w:pPr>
      <w:rPr>
        <w:rFonts w:ascii="Arial" w:hAnsi="Arial" w:hint="default"/>
      </w:rPr>
    </w:lvl>
    <w:lvl w:ilvl="3" w:tplc="95F2D68A" w:tentative="1">
      <w:start w:val="1"/>
      <w:numFmt w:val="bullet"/>
      <w:lvlText w:val="•"/>
      <w:lvlJc w:val="left"/>
      <w:pPr>
        <w:tabs>
          <w:tab w:val="num" w:pos="2520"/>
        </w:tabs>
        <w:ind w:left="2520" w:hanging="360"/>
      </w:pPr>
      <w:rPr>
        <w:rFonts w:ascii="Arial" w:hAnsi="Arial" w:hint="default"/>
      </w:rPr>
    </w:lvl>
    <w:lvl w:ilvl="4" w:tplc="0E1A7AA6" w:tentative="1">
      <w:start w:val="1"/>
      <w:numFmt w:val="bullet"/>
      <w:lvlText w:val="•"/>
      <w:lvlJc w:val="left"/>
      <w:pPr>
        <w:tabs>
          <w:tab w:val="num" w:pos="3240"/>
        </w:tabs>
        <w:ind w:left="3240" w:hanging="360"/>
      </w:pPr>
      <w:rPr>
        <w:rFonts w:ascii="Arial" w:hAnsi="Arial" w:hint="default"/>
      </w:rPr>
    </w:lvl>
    <w:lvl w:ilvl="5" w:tplc="D3E6DF3E" w:tentative="1">
      <w:start w:val="1"/>
      <w:numFmt w:val="bullet"/>
      <w:lvlText w:val="•"/>
      <w:lvlJc w:val="left"/>
      <w:pPr>
        <w:tabs>
          <w:tab w:val="num" w:pos="3960"/>
        </w:tabs>
        <w:ind w:left="3960" w:hanging="360"/>
      </w:pPr>
      <w:rPr>
        <w:rFonts w:ascii="Arial" w:hAnsi="Arial" w:hint="default"/>
      </w:rPr>
    </w:lvl>
    <w:lvl w:ilvl="6" w:tplc="C8B8C772" w:tentative="1">
      <w:start w:val="1"/>
      <w:numFmt w:val="bullet"/>
      <w:lvlText w:val="•"/>
      <w:lvlJc w:val="left"/>
      <w:pPr>
        <w:tabs>
          <w:tab w:val="num" w:pos="4680"/>
        </w:tabs>
        <w:ind w:left="4680" w:hanging="360"/>
      </w:pPr>
      <w:rPr>
        <w:rFonts w:ascii="Arial" w:hAnsi="Arial" w:hint="default"/>
      </w:rPr>
    </w:lvl>
    <w:lvl w:ilvl="7" w:tplc="EA2077B4" w:tentative="1">
      <w:start w:val="1"/>
      <w:numFmt w:val="bullet"/>
      <w:lvlText w:val="•"/>
      <w:lvlJc w:val="left"/>
      <w:pPr>
        <w:tabs>
          <w:tab w:val="num" w:pos="5400"/>
        </w:tabs>
        <w:ind w:left="5400" w:hanging="360"/>
      </w:pPr>
      <w:rPr>
        <w:rFonts w:ascii="Arial" w:hAnsi="Arial" w:hint="default"/>
      </w:rPr>
    </w:lvl>
    <w:lvl w:ilvl="8" w:tplc="B94643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7C268E"/>
    <w:multiLevelType w:val="hybridMultilevel"/>
    <w:tmpl w:val="B67AF4C8"/>
    <w:lvl w:ilvl="0" w:tplc="6450C6DE">
      <w:numFmt w:val="bullet"/>
      <w:lvlText w:val="-"/>
      <w:lvlJc w:val="left"/>
      <w:pPr>
        <w:ind w:left="670" w:hanging="420"/>
      </w:pPr>
      <w:rPr>
        <w:rFonts w:ascii="Arial" w:eastAsia="MS Mincho" w:hAnsi="Arial" w:cs="Aria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74A409E"/>
    <w:multiLevelType w:val="hybridMultilevel"/>
    <w:tmpl w:val="79D2F6C8"/>
    <w:lvl w:ilvl="0" w:tplc="1C322BFE">
      <w:start w:val="1"/>
      <w:numFmt w:val="bullet"/>
      <w:lvlText w:val=""/>
      <w:lvlJc w:val="left"/>
      <w:pPr>
        <w:tabs>
          <w:tab w:val="num" w:pos="720"/>
        </w:tabs>
        <w:ind w:left="720" w:hanging="360"/>
      </w:pPr>
      <w:rPr>
        <w:rFonts w:ascii="Wingdings" w:hAnsi="Wingdings" w:hint="default"/>
      </w:rPr>
    </w:lvl>
    <w:lvl w:ilvl="1" w:tplc="162294D2">
      <w:start w:val="1"/>
      <w:numFmt w:val="bullet"/>
      <w:lvlText w:val=""/>
      <w:lvlJc w:val="left"/>
      <w:pPr>
        <w:tabs>
          <w:tab w:val="num" w:pos="1440"/>
        </w:tabs>
        <w:ind w:left="1440" w:hanging="360"/>
      </w:pPr>
      <w:rPr>
        <w:rFonts w:ascii="Wingdings" w:hAnsi="Wingdings" w:hint="default"/>
      </w:rPr>
    </w:lvl>
    <w:lvl w:ilvl="2" w:tplc="CC624A1A" w:tentative="1">
      <w:start w:val="1"/>
      <w:numFmt w:val="bullet"/>
      <w:lvlText w:val=""/>
      <w:lvlJc w:val="left"/>
      <w:pPr>
        <w:tabs>
          <w:tab w:val="num" w:pos="2160"/>
        </w:tabs>
        <w:ind w:left="2160" w:hanging="360"/>
      </w:pPr>
      <w:rPr>
        <w:rFonts w:ascii="Wingdings" w:hAnsi="Wingdings" w:hint="default"/>
      </w:rPr>
    </w:lvl>
    <w:lvl w:ilvl="3" w:tplc="5366E9E2" w:tentative="1">
      <w:start w:val="1"/>
      <w:numFmt w:val="bullet"/>
      <w:lvlText w:val=""/>
      <w:lvlJc w:val="left"/>
      <w:pPr>
        <w:tabs>
          <w:tab w:val="num" w:pos="2880"/>
        </w:tabs>
        <w:ind w:left="2880" w:hanging="360"/>
      </w:pPr>
      <w:rPr>
        <w:rFonts w:ascii="Wingdings" w:hAnsi="Wingdings" w:hint="default"/>
      </w:rPr>
    </w:lvl>
    <w:lvl w:ilvl="4" w:tplc="3F96C840" w:tentative="1">
      <w:start w:val="1"/>
      <w:numFmt w:val="bullet"/>
      <w:lvlText w:val=""/>
      <w:lvlJc w:val="left"/>
      <w:pPr>
        <w:tabs>
          <w:tab w:val="num" w:pos="3600"/>
        </w:tabs>
        <w:ind w:left="3600" w:hanging="360"/>
      </w:pPr>
      <w:rPr>
        <w:rFonts w:ascii="Wingdings" w:hAnsi="Wingdings" w:hint="default"/>
      </w:rPr>
    </w:lvl>
    <w:lvl w:ilvl="5" w:tplc="BED46120" w:tentative="1">
      <w:start w:val="1"/>
      <w:numFmt w:val="bullet"/>
      <w:lvlText w:val=""/>
      <w:lvlJc w:val="left"/>
      <w:pPr>
        <w:tabs>
          <w:tab w:val="num" w:pos="4320"/>
        </w:tabs>
        <w:ind w:left="4320" w:hanging="360"/>
      </w:pPr>
      <w:rPr>
        <w:rFonts w:ascii="Wingdings" w:hAnsi="Wingdings" w:hint="default"/>
      </w:rPr>
    </w:lvl>
    <w:lvl w:ilvl="6" w:tplc="6C26771C" w:tentative="1">
      <w:start w:val="1"/>
      <w:numFmt w:val="bullet"/>
      <w:lvlText w:val=""/>
      <w:lvlJc w:val="left"/>
      <w:pPr>
        <w:tabs>
          <w:tab w:val="num" w:pos="5040"/>
        </w:tabs>
        <w:ind w:left="5040" w:hanging="360"/>
      </w:pPr>
      <w:rPr>
        <w:rFonts w:ascii="Wingdings" w:hAnsi="Wingdings" w:hint="default"/>
      </w:rPr>
    </w:lvl>
    <w:lvl w:ilvl="7" w:tplc="D7627AB6" w:tentative="1">
      <w:start w:val="1"/>
      <w:numFmt w:val="bullet"/>
      <w:lvlText w:val=""/>
      <w:lvlJc w:val="left"/>
      <w:pPr>
        <w:tabs>
          <w:tab w:val="num" w:pos="5760"/>
        </w:tabs>
        <w:ind w:left="5760" w:hanging="360"/>
      </w:pPr>
      <w:rPr>
        <w:rFonts w:ascii="Wingdings" w:hAnsi="Wingdings" w:hint="default"/>
      </w:rPr>
    </w:lvl>
    <w:lvl w:ilvl="8" w:tplc="22F201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4193FCA"/>
    <w:multiLevelType w:val="hybridMultilevel"/>
    <w:tmpl w:val="F3861D1A"/>
    <w:lvl w:ilvl="0" w:tplc="C7E6638C">
      <w:start w:val="1"/>
      <w:numFmt w:val="bullet"/>
      <w:lvlText w:val=""/>
      <w:lvlJc w:val="left"/>
      <w:pPr>
        <w:tabs>
          <w:tab w:val="num" w:pos="720"/>
        </w:tabs>
        <w:ind w:left="720" w:hanging="360"/>
      </w:pPr>
      <w:rPr>
        <w:rFonts w:ascii="Wingdings" w:hAnsi="Wingdings" w:hint="default"/>
      </w:rPr>
    </w:lvl>
    <w:lvl w:ilvl="1" w:tplc="67988DCA" w:tentative="1">
      <w:start w:val="1"/>
      <w:numFmt w:val="bullet"/>
      <w:lvlText w:val=""/>
      <w:lvlJc w:val="left"/>
      <w:pPr>
        <w:tabs>
          <w:tab w:val="num" w:pos="1440"/>
        </w:tabs>
        <w:ind w:left="1440" w:hanging="360"/>
      </w:pPr>
      <w:rPr>
        <w:rFonts w:ascii="Wingdings" w:hAnsi="Wingdings" w:hint="default"/>
      </w:rPr>
    </w:lvl>
    <w:lvl w:ilvl="2" w:tplc="04207B4E" w:tentative="1">
      <w:start w:val="1"/>
      <w:numFmt w:val="bullet"/>
      <w:lvlText w:val=""/>
      <w:lvlJc w:val="left"/>
      <w:pPr>
        <w:tabs>
          <w:tab w:val="num" w:pos="2160"/>
        </w:tabs>
        <w:ind w:left="2160" w:hanging="360"/>
      </w:pPr>
      <w:rPr>
        <w:rFonts w:ascii="Wingdings" w:hAnsi="Wingdings" w:hint="default"/>
      </w:rPr>
    </w:lvl>
    <w:lvl w:ilvl="3" w:tplc="DDA0EC8A" w:tentative="1">
      <w:start w:val="1"/>
      <w:numFmt w:val="bullet"/>
      <w:lvlText w:val=""/>
      <w:lvlJc w:val="left"/>
      <w:pPr>
        <w:tabs>
          <w:tab w:val="num" w:pos="2880"/>
        </w:tabs>
        <w:ind w:left="2880" w:hanging="360"/>
      </w:pPr>
      <w:rPr>
        <w:rFonts w:ascii="Wingdings" w:hAnsi="Wingdings" w:hint="default"/>
      </w:rPr>
    </w:lvl>
    <w:lvl w:ilvl="4" w:tplc="32E86756" w:tentative="1">
      <w:start w:val="1"/>
      <w:numFmt w:val="bullet"/>
      <w:lvlText w:val=""/>
      <w:lvlJc w:val="left"/>
      <w:pPr>
        <w:tabs>
          <w:tab w:val="num" w:pos="3600"/>
        </w:tabs>
        <w:ind w:left="3600" w:hanging="360"/>
      </w:pPr>
      <w:rPr>
        <w:rFonts w:ascii="Wingdings" w:hAnsi="Wingdings" w:hint="default"/>
      </w:rPr>
    </w:lvl>
    <w:lvl w:ilvl="5" w:tplc="D2A8127E" w:tentative="1">
      <w:start w:val="1"/>
      <w:numFmt w:val="bullet"/>
      <w:lvlText w:val=""/>
      <w:lvlJc w:val="left"/>
      <w:pPr>
        <w:tabs>
          <w:tab w:val="num" w:pos="4320"/>
        </w:tabs>
        <w:ind w:left="4320" w:hanging="360"/>
      </w:pPr>
      <w:rPr>
        <w:rFonts w:ascii="Wingdings" w:hAnsi="Wingdings" w:hint="default"/>
      </w:rPr>
    </w:lvl>
    <w:lvl w:ilvl="6" w:tplc="E1980FF4" w:tentative="1">
      <w:start w:val="1"/>
      <w:numFmt w:val="bullet"/>
      <w:lvlText w:val=""/>
      <w:lvlJc w:val="left"/>
      <w:pPr>
        <w:tabs>
          <w:tab w:val="num" w:pos="5040"/>
        </w:tabs>
        <w:ind w:left="5040" w:hanging="360"/>
      </w:pPr>
      <w:rPr>
        <w:rFonts w:ascii="Wingdings" w:hAnsi="Wingdings" w:hint="default"/>
      </w:rPr>
    </w:lvl>
    <w:lvl w:ilvl="7" w:tplc="40EE4C0A" w:tentative="1">
      <w:start w:val="1"/>
      <w:numFmt w:val="bullet"/>
      <w:lvlText w:val=""/>
      <w:lvlJc w:val="left"/>
      <w:pPr>
        <w:tabs>
          <w:tab w:val="num" w:pos="5760"/>
        </w:tabs>
        <w:ind w:left="5760" w:hanging="360"/>
      </w:pPr>
      <w:rPr>
        <w:rFonts w:ascii="Wingdings" w:hAnsi="Wingdings" w:hint="default"/>
      </w:rPr>
    </w:lvl>
    <w:lvl w:ilvl="8" w:tplc="9C1413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94496"/>
    <w:multiLevelType w:val="hybridMultilevel"/>
    <w:tmpl w:val="EA404B40"/>
    <w:lvl w:ilvl="0" w:tplc="6DD895EA">
      <w:start w:val="1"/>
      <w:numFmt w:val="bullet"/>
      <w:lvlText w:val=""/>
      <w:lvlJc w:val="left"/>
      <w:pPr>
        <w:tabs>
          <w:tab w:val="num" w:pos="720"/>
        </w:tabs>
        <w:ind w:left="720" w:hanging="360"/>
      </w:pPr>
      <w:rPr>
        <w:rFonts w:ascii="Wingdings" w:hAnsi="Wingdings" w:hint="default"/>
      </w:rPr>
    </w:lvl>
    <w:lvl w:ilvl="1" w:tplc="E08CE808">
      <w:numFmt w:val="bullet"/>
      <w:lvlText w:val=""/>
      <w:lvlJc w:val="left"/>
      <w:pPr>
        <w:tabs>
          <w:tab w:val="num" w:pos="1440"/>
        </w:tabs>
        <w:ind w:left="1440" w:hanging="360"/>
      </w:pPr>
      <w:rPr>
        <w:rFonts w:ascii="Wingdings" w:hAnsi="Wingdings" w:hint="default"/>
      </w:rPr>
    </w:lvl>
    <w:lvl w:ilvl="2" w:tplc="210AC5E6">
      <w:numFmt w:val="bullet"/>
      <w:lvlText w:val=""/>
      <w:lvlJc w:val="left"/>
      <w:pPr>
        <w:tabs>
          <w:tab w:val="num" w:pos="2160"/>
        </w:tabs>
        <w:ind w:left="2160" w:hanging="360"/>
      </w:pPr>
      <w:rPr>
        <w:rFonts w:ascii="Wingdings" w:hAnsi="Wingdings" w:hint="default"/>
      </w:rPr>
    </w:lvl>
    <w:lvl w:ilvl="3" w:tplc="8466CD7A" w:tentative="1">
      <w:start w:val="1"/>
      <w:numFmt w:val="bullet"/>
      <w:lvlText w:val=""/>
      <w:lvlJc w:val="left"/>
      <w:pPr>
        <w:tabs>
          <w:tab w:val="num" w:pos="2880"/>
        </w:tabs>
        <w:ind w:left="2880" w:hanging="360"/>
      </w:pPr>
      <w:rPr>
        <w:rFonts w:ascii="Wingdings" w:hAnsi="Wingdings" w:hint="default"/>
      </w:rPr>
    </w:lvl>
    <w:lvl w:ilvl="4" w:tplc="56FECFA2" w:tentative="1">
      <w:start w:val="1"/>
      <w:numFmt w:val="bullet"/>
      <w:lvlText w:val=""/>
      <w:lvlJc w:val="left"/>
      <w:pPr>
        <w:tabs>
          <w:tab w:val="num" w:pos="3600"/>
        </w:tabs>
        <w:ind w:left="3600" w:hanging="360"/>
      </w:pPr>
      <w:rPr>
        <w:rFonts w:ascii="Wingdings" w:hAnsi="Wingdings" w:hint="default"/>
      </w:rPr>
    </w:lvl>
    <w:lvl w:ilvl="5" w:tplc="0B90F2C4" w:tentative="1">
      <w:start w:val="1"/>
      <w:numFmt w:val="bullet"/>
      <w:lvlText w:val=""/>
      <w:lvlJc w:val="left"/>
      <w:pPr>
        <w:tabs>
          <w:tab w:val="num" w:pos="4320"/>
        </w:tabs>
        <w:ind w:left="4320" w:hanging="360"/>
      </w:pPr>
      <w:rPr>
        <w:rFonts w:ascii="Wingdings" w:hAnsi="Wingdings" w:hint="default"/>
      </w:rPr>
    </w:lvl>
    <w:lvl w:ilvl="6" w:tplc="085CEE28" w:tentative="1">
      <w:start w:val="1"/>
      <w:numFmt w:val="bullet"/>
      <w:lvlText w:val=""/>
      <w:lvlJc w:val="left"/>
      <w:pPr>
        <w:tabs>
          <w:tab w:val="num" w:pos="5040"/>
        </w:tabs>
        <w:ind w:left="5040" w:hanging="360"/>
      </w:pPr>
      <w:rPr>
        <w:rFonts w:ascii="Wingdings" w:hAnsi="Wingdings" w:hint="default"/>
      </w:rPr>
    </w:lvl>
    <w:lvl w:ilvl="7" w:tplc="06E83534" w:tentative="1">
      <w:start w:val="1"/>
      <w:numFmt w:val="bullet"/>
      <w:lvlText w:val=""/>
      <w:lvlJc w:val="left"/>
      <w:pPr>
        <w:tabs>
          <w:tab w:val="num" w:pos="5760"/>
        </w:tabs>
        <w:ind w:left="5760" w:hanging="360"/>
      </w:pPr>
      <w:rPr>
        <w:rFonts w:ascii="Wingdings" w:hAnsi="Wingdings" w:hint="default"/>
      </w:rPr>
    </w:lvl>
    <w:lvl w:ilvl="8" w:tplc="52D295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33D47"/>
    <w:multiLevelType w:val="hybridMultilevel"/>
    <w:tmpl w:val="6EE6D30C"/>
    <w:lvl w:ilvl="0" w:tplc="8730A314">
      <w:start w:val="1"/>
      <w:numFmt w:val="bullet"/>
      <w:lvlText w:val="•"/>
      <w:lvlJc w:val="left"/>
      <w:pPr>
        <w:tabs>
          <w:tab w:val="num" w:pos="360"/>
        </w:tabs>
        <w:ind w:left="360" w:hanging="360"/>
      </w:pPr>
      <w:rPr>
        <w:rFonts w:ascii="Arial" w:hAnsi="Arial" w:hint="default"/>
      </w:rPr>
    </w:lvl>
    <w:lvl w:ilvl="1" w:tplc="AD02992E">
      <w:numFmt w:val="bullet"/>
      <w:lvlText w:val="•"/>
      <w:lvlJc w:val="left"/>
      <w:pPr>
        <w:tabs>
          <w:tab w:val="num" w:pos="1080"/>
        </w:tabs>
        <w:ind w:left="1080" w:hanging="360"/>
      </w:pPr>
      <w:rPr>
        <w:rFonts w:ascii="Arial" w:hAnsi="Arial" w:hint="default"/>
      </w:rPr>
    </w:lvl>
    <w:lvl w:ilvl="2" w:tplc="0D98CA6A">
      <w:numFmt w:val="bullet"/>
      <w:lvlText w:val="•"/>
      <w:lvlJc w:val="left"/>
      <w:pPr>
        <w:tabs>
          <w:tab w:val="num" w:pos="1800"/>
        </w:tabs>
        <w:ind w:left="1800" w:hanging="360"/>
      </w:pPr>
      <w:rPr>
        <w:rFonts w:ascii="Arial" w:hAnsi="Arial" w:hint="default"/>
      </w:rPr>
    </w:lvl>
    <w:lvl w:ilvl="3" w:tplc="1A301804">
      <w:numFmt w:val="bullet"/>
      <w:lvlText w:val="·"/>
      <w:lvlJc w:val="left"/>
      <w:pPr>
        <w:ind w:left="2520" w:hanging="360"/>
      </w:pPr>
      <w:rPr>
        <w:rFonts w:ascii="宋体" w:eastAsia="宋体" w:hAnsi="宋体" w:cs="v4.2.0" w:hint="eastAsia"/>
      </w:rPr>
    </w:lvl>
    <w:lvl w:ilvl="4" w:tplc="1EFC167A" w:tentative="1">
      <w:start w:val="1"/>
      <w:numFmt w:val="bullet"/>
      <w:lvlText w:val="•"/>
      <w:lvlJc w:val="left"/>
      <w:pPr>
        <w:tabs>
          <w:tab w:val="num" w:pos="3240"/>
        </w:tabs>
        <w:ind w:left="3240" w:hanging="360"/>
      </w:pPr>
      <w:rPr>
        <w:rFonts w:ascii="Arial" w:hAnsi="Arial" w:hint="default"/>
      </w:rPr>
    </w:lvl>
    <w:lvl w:ilvl="5" w:tplc="C8200002" w:tentative="1">
      <w:start w:val="1"/>
      <w:numFmt w:val="bullet"/>
      <w:lvlText w:val="•"/>
      <w:lvlJc w:val="left"/>
      <w:pPr>
        <w:tabs>
          <w:tab w:val="num" w:pos="3960"/>
        </w:tabs>
        <w:ind w:left="3960" w:hanging="360"/>
      </w:pPr>
      <w:rPr>
        <w:rFonts w:ascii="Arial" w:hAnsi="Arial" w:hint="default"/>
      </w:rPr>
    </w:lvl>
    <w:lvl w:ilvl="6" w:tplc="B4DC0C64" w:tentative="1">
      <w:start w:val="1"/>
      <w:numFmt w:val="bullet"/>
      <w:lvlText w:val="•"/>
      <w:lvlJc w:val="left"/>
      <w:pPr>
        <w:tabs>
          <w:tab w:val="num" w:pos="4680"/>
        </w:tabs>
        <w:ind w:left="4680" w:hanging="360"/>
      </w:pPr>
      <w:rPr>
        <w:rFonts w:ascii="Arial" w:hAnsi="Arial" w:hint="default"/>
      </w:rPr>
    </w:lvl>
    <w:lvl w:ilvl="7" w:tplc="9EA0D2AC" w:tentative="1">
      <w:start w:val="1"/>
      <w:numFmt w:val="bullet"/>
      <w:lvlText w:val="•"/>
      <w:lvlJc w:val="left"/>
      <w:pPr>
        <w:tabs>
          <w:tab w:val="num" w:pos="5400"/>
        </w:tabs>
        <w:ind w:left="5400" w:hanging="360"/>
      </w:pPr>
      <w:rPr>
        <w:rFonts w:ascii="Arial" w:hAnsi="Arial" w:hint="default"/>
      </w:rPr>
    </w:lvl>
    <w:lvl w:ilvl="8" w:tplc="BACA4E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7"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6415EC"/>
    <w:multiLevelType w:val="hybridMultilevel"/>
    <w:tmpl w:val="730C2860"/>
    <w:lvl w:ilvl="0" w:tplc="C332CBE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B533F5"/>
    <w:multiLevelType w:val="hybridMultilevel"/>
    <w:tmpl w:val="00562EC0"/>
    <w:lvl w:ilvl="0" w:tplc="D774F96A">
      <w:start w:val="1"/>
      <w:numFmt w:val="bullet"/>
      <w:lvlText w:val="•"/>
      <w:lvlJc w:val="left"/>
      <w:pPr>
        <w:tabs>
          <w:tab w:val="num" w:pos="360"/>
        </w:tabs>
        <w:ind w:left="360" w:hanging="360"/>
      </w:pPr>
      <w:rPr>
        <w:rFonts w:ascii="Arial" w:hAnsi="Arial" w:hint="default"/>
      </w:rPr>
    </w:lvl>
    <w:lvl w:ilvl="1" w:tplc="F7147726">
      <w:start w:val="1"/>
      <w:numFmt w:val="bullet"/>
      <w:lvlText w:val="•"/>
      <w:lvlJc w:val="left"/>
      <w:pPr>
        <w:tabs>
          <w:tab w:val="num" w:pos="1080"/>
        </w:tabs>
        <w:ind w:left="1080" w:hanging="360"/>
      </w:pPr>
      <w:rPr>
        <w:rFonts w:ascii="Arial" w:hAnsi="Arial" w:hint="default"/>
      </w:rPr>
    </w:lvl>
    <w:lvl w:ilvl="2" w:tplc="5456F406" w:tentative="1">
      <w:start w:val="1"/>
      <w:numFmt w:val="bullet"/>
      <w:lvlText w:val="•"/>
      <w:lvlJc w:val="left"/>
      <w:pPr>
        <w:tabs>
          <w:tab w:val="num" w:pos="1800"/>
        </w:tabs>
        <w:ind w:left="1800" w:hanging="360"/>
      </w:pPr>
      <w:rPr>
        <w:rFonts w:ascii="Arial" w:hAnsi="Arial" w:hint="default"/>
      </w:rPr>
    </w:lvl>
    <w:lvl w:ilvl="3" w:tplc="23480B16" w:tentative="1">
      <w:start w:val="1"/>
      <w:numFmt w:val="bullet"/>
      <w:lvlText w:val="•"/>
      <w:lvlJc w:val="left"/>
      <w:pPr>
        <w:tabs>
          <w:tab w:val="num" w:pos="2520"/>
        </w:tabs>
        <w:ind w:left="2520" w:hanging="360"/>
      </w:pPr>
      <w:rPr>
        <w:rFonts w:ascii="Arial" w:hAnsi="Arial" w:hint="default"/>
      </w:rPr>
    </w:lvl>
    <w:lvl w:ilvl="4" w:tplc="B4162264" w:tentative="1">
      <w:start w:val="1"/>
      <w:numFmt w:val="bullet"/>
      <w:lvlText w:val="•"/>
      <w:lvlJc w:val="left"/>
      <w:pPr>
        <w:tabs>
          <w:tab w:val="num" w:pos="3240"/>
        </w:tabs>
        <w:ind w:left="3240" w:hanging="360"/>
      </w:pPr>
      <w:rPr>
        <w:rFonts w:ascii="Arial" w:hAnsi="Arial" w:hint="default"/>
      </w:rPr>
    </w:lvl>
    <w:lvl w:ilvl="5" w:tplc="B762CD3A" w:tentative="1">
      <w:start w:val="1"/>
      <w:numFmt w:val="bullet"/>
      <w:lvlText w:val="•"/>
      <w:lvlJc w:val="left"/>
      <w:pPr>
        <w:tabs>
          <w:tab w:val="num" w:pos="3960"/>
        </w:tabs>
        <w:ind w:left="3960" w:hanging="360"/>
      </w:pPr>
      <w:rPr>
        <w:rFonts w:ascii="Arial" w:hAnsi="Arial" w:hint="default"/>
      </w:rPr>
    </w:lvl>
    <w:lvl w:ilvl="6" w:tplc="C1EC1964" w:tentative="1">
      <w:start w:val="1"/>
      <w:numFmt w:val="bullet"/>
      <w:lvlText w:val="•"/>
      <w:lvlJc w:val="left"/>
      <w:pPr>
        <w:tabs>
          <w:tab w:val="num" w:pos="4680"/>
        </w:tabs>
        <w:ind w:left="4680" w:hanging="360"/>
      </w:pPr>
      <w:rPr>
        <w:rFonts w:ascii="Arial" w:hAnsi="Arial" w:hint="default"/>
      </w:rPr>
    </w:lvl>
    <w:lvl w:ilvl="7" w:tplc="92CAF296" w:tentative="1">
      <w:start w:val="1"/>
      <w:numFmt w:val="bullet"/>
      <w:lvlText w:val="•"/>
      <w:lvlJc w:val="left"/>
      <w:pPr>
        <w:tabs>
          <w:tab w:val="num" w:pos="5400"/>
        </w:tabs>
        <w:ind w:left="5400" w:hanging="360"/>
      </w:pPr>
      <w:rPr>
        <w:rFonts w:ascii="Arial" w:hAnsi="Arial" w:hint="default"/>
      </w:rPr>
    </w:lvl>
    <w:lvl w:ilvl="8" w:tplc="00D64AC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BCA03DC"/>
    <w:multiLevelType w:val="hybridMultilevel"/>
    <w:tmpl w:val="8F6A4652"/>
    <w:lvl w:ilvl="0" w:tplc="4EFEBECA">
      <w:start w:val="1"/>
      <w:numFmt w:val="bullet"/>
      <w:lvlText w:val="•"/>
      <w:lvlJc w:val="left"/>
      <w:pPr>
        <w:tabs>
          <w:tab w:val="num" w:pos="720"/>
        </w:tabs>
        <w:ind w:left="720" w:hanging="360"/>
      </w:pPr>
      <w:rPr>
        <w:rFonts w:ascii="Arial" w:hAnsi="Arial" w:hint="default"/>
      </w:rPr>
    </w:lvl>
    <w:lvl w:ilvl="1" w:tplc="F02A36BC">
      <w:numFmt w:val="bullet"/>
      <w:lvlText w:val="•"/>
      <w:lvlJc w:val="left"/>
      <w:pPr>
        <w:tabs>
          <w:tab w:val="num" w:pos="1440"/>
        </w:tabs>
        <w:ind w:left="1440" w:hanging="360"/>
      </w:pPr>
      <w:rPr>
        <w:rFonts w:ascii="Arial" w:hAnsi="Arial" w:hint="default"/>
      </w:rPr>
    </w:lvl>
    <w:lvl w:ilvl="2" w:tplc="5B7293DE">
      <w:numFmt w:val="bullet"/>
      <w:lvlText w:val="•"/>
      <w:lvlJc w:val="left"/>
      <w:pPr>
        <w:tabs>
          <w:tab w:val="num" w:pos="2160"/>
        </w:tabs>
        <w:ind w:left="2160" w:hanging="360"/>
      </w:pPr>
      <w:rPr>
        <w:rFonts w:ascii="Arial" w:hAnsi="Arial" w:hint="default"/>
      </w:rPr>
    </w:lvl>
    <w:lvl w:ilvl="3" w:tplc="34168140" w:tentative="1">
      <w:start w:val="1"/>
      <w:numFmt w:val="bullet"/>
      <w:lvlText w:val="•"/>
      <w:lvlJc w:val="left"/>
      <w:pPr>
        <w:tabs>
          <w:tab w:val="num" w:pos="2880"/>
        </w:tabs>
        <w:ind w:left="2880" w:hanging="360"/>
      </w:pPr>
      <w:rPr>
        <w:rFonts w:ascii="Arial" w:hAnsi="Arial" w:hint="default"/>
      </w:rPr>
    </w:lvl>
    <w:lvl w:ilvl="4" w:tplc="F6163E06" w:tentative="1">
      <w:start w:val="1"/>
      <w:numFmt w:val="bullet"/>
      <w:lvlText w:val="•"/>
      <w:lvlJc w:val="left"/>
      <w:pPr>
        <w:tabs>
          <w:tab w:val="num" w:pos="3600"/>
        </w:tabs>
        <w:ind w:left="3600" w:hanging="360"/>
      </w:pPr>
      <w:rPr>
        <w:rFonts w:ascii="Arial" w:hAnsi="Arial" w:hint="default"/>
      </w:rPr>
    </w:lvl>
    <w:lvl w:ilvl="5" w:tplc="D812CB04" w:tentative="1">
      <w:start w:val="1"/>
      <w:numFmt w:val="bullet"/>
      <w:lvlText w:val="•"/>
      <w:lvlJc w:val="left"/>
      <w:pPr>
        <w:tabs>
          <w:tab w:val="num" w:pos="4320"/>
        </w:tabs>
        <w:ind w:left="4320" w:hanging="360"/>
      </w:pPr>
      <w:rPr>
        <w:rFonts w:ascii="Arial" w:hAnsi="Arial" w:hint="default"/>
      </w:rPr>
    </w:lvl>
    <w:lvl w:ilvl="6" w:tplc="EDD6CF86" w:tentative="1">
      <w:start w:val="1"/>
      <w:numFmt w:val="bullet"/>
      <w:lvlText w:val="•"/>
      <w:lvlJc w:val="left"/>
      <w:pPr>
        <w:tabs>
          <w:tab w:val="num" w:pos="5040"/>
        </w:tabs>
        <w:ind w:left="5040" w:hanging="360"/>
      </w:pPr>
      <w:rPr>
        <w:rFonts w:ascii="Arial" w:hAnsi="Arial" w:hint="default"/>
      </w:rPr>
    </w:lvl>
    <w:lvl w:ilvl="7" w:tplc="C19ADCF6" w:tentative="1">
      <w:start w:val="1"/>
      <w:numFmt w:val="bullet"/>
      <w:lvlText w:val="•"/>
      <w:lvlJc w:val="left"/>
      <w:pPr>
        <w:tabs>
          <w:tab w:val="num" w:pos="5760"/>
        </w:tabs>
        <w:ind w:left="5760" w:hanging="360"/>
      </w:pPr>
      <w:rPr>
        <w:rFonts w:ascii="Arial" w:hAnsi="Arial" w:hint="default"/>
      </w:rPr>
    </w:lvl>
    <w:lvl w:ilvl="8" w:tplc="537877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4"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5"/>
  </w:num>
  <w:num w:numId="3">
    <w:abstractNumId w:val="9"/>
  </w:num>
  <w:num w:numId="4">
    <w:abstractNumId w:val="46"/>
  </w:num>
  <w:num w:numId="5">
    <w:abstractNumId w:val="12"/>
  </w:num>
  <w:num w:numId="6">
    <w:abstractNumId w:val="32"/>
  </w:num>
  <w:num w:numId="7">
    <w:abstractNumId w:val="20"/>
  </w:num>
  <w:num w:numId="8">
    <w:abstractNumId w:val="2"/>
  </w:num>
  <w:num w:numId="9">
    <w:abstractNumId w:val="4"/>
  </w:num>
  <w:num w:numId="10">
    <w:abstractNumId w:val="5"/>
  </w:num>
  <w:num w:numId="11">
    <w:abstractNumId w:val="38"/>
  </w:num>
  <w:num w:numId="12">
    <w:abstractNumId w:val="31"/>
  </w:num>
  <w:num w:numId="13">
    <w:abstractNumId w:val="33"/>
  </w:num>
  <w:num w:numId="14">
    <w:abstractNumId w:val="0"/>
  </w:num>
  <w:num w:numId="15">
    <w:abstractNumId w:val="1"/>
  </w:num>
  <w:num w:numId="16">
    <w:abstractNumId w:val="7"/>
  </w:num>
  <w:num w:numId="17">
    <w:abstractNumId w:val="27"/>
  </w:num>
  <w:num w:numId="18">
    <w:abstractNumId w:val="37"/>
  </w:num>
  <w:num w:numId="19">
    <w:abstractNumId w:val="10"/>
  </w:num>
  <w:num w:numId="20">
    <w:abstractNumId w:val="29"/>
  </w:num>
  <w:num w:numId="21">
    <w:abstractNumId w:val="3"/>
  </w:num>
  <w:num w:numId="22">
    <w:abstractNumId w:val="21"/>
  </w:num>
  <w:num w:numId="23">
    <w:abstractNumId w:val="19"/>
  </w:num>
  <w:num w:numId="24">
    <w:abstractNumId w:val="23"/>
  </w:num>
  <w:num w:numId="25">
    <w:abstractNumId w:val="11"/>
  </w:num>
  <w:num w:numId="26">
    <w:abstractNumId w:val="17"/>
  </w:num>
  <w:num w:numId="27">
    <w:abstractNumId w:val="8"/>
  </w:num>
  <w:num w:numId="28">
    <w:abstractNumId w:val="30"/>
  </w:num>
  <w:num w:numId="29">
    <w:abstractNumId w:val="24"/>
  </w:num>
  <w:num w:numId="30">
    <w:abstractNumId w:val="16"/>
  </w:num>
  <w:num w:numId="31">
    <w:abstractNumId w:val="43"/>
  </w:num>
  <w:num w:numId="32">
    <w:abstractNumId w:val="42"/>
  </w:num>
  <w:num w:numId="33">
    <w:abstractNumId w:val="45"/>
  </w:num>
  <w:num w:numId="34">
    <w:abstractNumId w:val="13"/>
  </w:num>
  <w:num w:numId="35">
    <w:abstractNumId w:val="36"/>
  </w:num>
  <w:num w:numId="36">
    <w:abstractNumId w:val="34"/>
  </w:num>
  <w:num w:numId="37">
    <w:abstractNumId w:val="26"/>
  </w:num>
  <w:num w:numId="38">
    <w:abstractNumId w:val="44"/>
  </w:num>
  <w:num w:numId="39">
    <w:abstractNumId w:val="6"/>
  </w:num>
  <w:num w:numId="40">
    <w:abstractNumId w:val="25"/>
  </w:num>
  <w:num w:numId="41">
    <w:abstractNumId w:val="22"/>
  </w:num>
  <w:num w:numId="42">
    <w:abstractNumId w:val="18"/>
  </w:num>
  <w:num w:numId="43">
    <w:abstractNumId w:val="41"/>
  </w:num>
  <w:num w:numId="44">
    <w:abstractNumId w:val="40"/>
  </w:num>
  <w:num w:numId="45">
    <w:abstractNumId w:val="14"/>
  </w:num>
  <w:num w:numId="46">
    <w:abstractNumId w:val="28"/>
  </w:num>
  <w:num w:numId="47">
    <w:abstractNumId w:val="15"/>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02"/>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B59"/>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658"/>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539"/>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049"/>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2E6"/>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9DB"/>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3"/>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2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66A"/>
    <w:rsid w:val="001C370C"/>
    <w:rsid w:val="001C3DCE"/>
    <w:rsid w:val="001C3E2B"/>
    <w:rsid w:val="001C41D3"/>
    <w:rsid w:val="001C4748"/>
    <w:rsid w:val="001C4934"/>
    <w:rsid w:val="001C4A16"/>
    <w:rsid w:val="001C52F0"/>
    <w:rsid w:val="001C5893"/>
    <w:rsid w:val="001C5E41"/>
    <w:rsid w:val="001C5F8F"/>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064"/>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6BEC"/>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274"/>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6EF2"/>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37E7"/>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6C17"/>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1ACE"/>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5AB"/>
    <w:rsid w:val="002C772E"/>
    <w:rsid w:val="002C7BA0"/>
    <w:rsid w:val="002D0D97"/>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676"/>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3D68"/>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56D"/>
    <w:rsid w:val="00352BBA"/>
    <w:rsid w:val="00352E0C"/>
    <w:rsid w:val="00353B65"/>
    <w:rsid w:val="00355C6A"/>
    <w:rsid w:val="00355E12"/>
    <w:rsid w:val="00355FAE"/>
    <w:rsid w:val="0035672B"/>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77FFE"/>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907"/>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51F"/>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698"/>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9D8"/>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96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A0A"/>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3A2"/>
    <w:rsid w:val="0041664C"/>
    <w:rsid w:val="004174FE"/>
    <w:rsid w:val="00417CC9"/>
    <w:rsid w:val="004202C7"/>
    <w:rsid w:val="00420A9A"/>
    <w:rsid w:val="00421309"/>
    <w:rsid w:val="004214C8"/>
    <w:rsid w:val="00421C2A"/>
    <w:rsid w:val="00422017"/>
    <w:rsid w:val="004220DE"/>
    <w:rsid w:val="004221BE"/>
    <w:rsid w:val="004221CD"/>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4E6"/>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94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0E7"/>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1FDD"/>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69"/>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93D"/>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4E9D"/>
    <w:rsid w:val="004E56F5"/>
    <w:rsid w:val="004E58B1"/>
    <w:rsid w:val="004E6526"/>
    <w:rsid w:val="004E65AA"/>
    <w:rsid w:val="004E716B"/>
    <w:rsid w:val="004E76E6"/>
    <w:rsid w:val="004E79B8"/>
    <w:rsid w:val="004F0303"/>
    <w:rsid w:val="004F0E05"/>
    <w:rsid w:val="004F12A9"/>
    <w:rsid w:val="004F1574"/>
    <w:rsid w:val="004F1F42"/>
    <w:rsid w:val="004F30DB"/>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15E"/>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0B5"/>
    <w:rsid w:val="0054560C"/>
    <w:rsid w:val="0054566D"/>
    <w:rsid w:val="00545707"/>
    <w:rsid w:val="00545823"/>
    <w:rsid w:val="0054583C"/>
    <w:rsid w:val="00545EDE"/>
    <w:rsid w:val="00546054"/>
    <w:rsid w:val="00546109"/>
    <w:rsid w:val="005464D1"/>
    <w:rsid w:val="00546AB5"/>
    <w:rsid w:val="00546DA8"/>
    <w:rsid w:val="00546E4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A0F"/>
    <w:rsid w:val="00575B0E"/>
    <w:rsid w:val="00575E91"/>
    <w:rsid w:val="00575EB3"/>
    <w:rsid w:val="005767EA"/>
    <w:rsid w:val="00576902"/>
    <w:rsid w:val="005775E4"/>
    <w:rsid w:val="00577EDD"/>
    <w:rsid w:val="00580357"/>
    <w:rsid w:val="00580381"/>
    <w:rsid w:val="00580580"/>
    <w:rsid w:val="005805C9"/>
    <w:rsid w:val="00580A6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DD6"/>
    <w:rsid w:val="00593F90"/>
    <w:rsid w:val="005941F3"/>
    <w:rsid w:val="005946F0"/>
    <w:rsid w:val="00594BFD"/>
    <w:rsid w:val="00594FFF"/>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29DB"/>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06"/>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2FC2"/>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515"/>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416"/>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29F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DC7"/>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6C1F"/>
    <w:rsid w:val="00666FA0"/>
    <w:rsid w:val="0066760D"/>
    <w:rsid w:val="006679FC"/>
    <w:rsid w:val="00670378"/>
    <w:rsid w:val="00670E91"/>
    <w:rsid w:val="0067132F"/>
    <w:rsid w:val="0067208D"/>
    <w:rsid w:val="00672A13"/>
    <w:rsid w:val="00673132"/>
    <w:rsid w:val="006733CA"/>
    <w:rsid w:val="00673BBB"/>
    <w:rsid w:val="00673C46"/>
    <w:rsid w:val="006742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EEC"/>
    <w:rsid w:val="006B3FB1"/>
    <w:rsid w:val="006B43A2"/>
    <w:rsid w:val="006B4689"/>
    <w:rsid w:val="006B5618"/>
    <w:rsid w:val="006B56FA"/>
    <w:rsid w:val="006B5818"/>
    <w:rsid w:val="006B5940"/>
    <w:rsid w:val="006B5983"/>
    <w:rsid w:val="006B5A09"/>
    <w:rsid w:val="006B5C7B"/>
    <w:rsid w:val="006B60AC"/>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2E2B"/>
    <w:rsid w:val="006C31F2"/>
    <w:rsid w:val="006C35F9"/>
    <w:rsid w:val="006C35FD"/>
    <w:rsid w:val="006C378D"/>
    <w:rsid w:val="006C3DAB"/>
    <w:rsid w:val="006C3EC4"/>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44A"/>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0A22"/>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704"/>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673"/>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B97"/>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A7E86"/>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C66"/>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994"/>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2BC1"/>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0F73"/>
    <w:rsid w:val="00891432"/>
    <w:rsid w:val="00891791"/>
    <w:rsid w:val="00891FBC"/>
    <w:rsid w:val="008923C4"/>
    <w:rsid w:val="00892516"/>
    <w:rsid w:val="008925E4"/>
    <w:rsid w:val="0089273F"/>
    <w:rsid w:val="0089299A"/>
    <w:rsid w:val="00892AD4"/>
    <w:rsid w:val="00893123"/>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1F8"/>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24D"/>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73D"/>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123"/>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44E"/>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0D1"/>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196"/>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6B7"/>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A86"/>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07960"/>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CB"/>
    <w:rsid w:val="00A158E1"/>
    <w:rsid w:val="00A15B0C"/>
    <w:rsid w:val="00A15BFC"/>
    <w:rsid w:val="00A16B53"/>
    <w:rsid w:val="00A16F03"/>
    <w:rsid w:val="00A170C0"/>
    <w:rsid w:val="00A170EB"/>
    <w:rsid w:val="00A17BD9"/>
    <w:rsid w:val="00A2002D"/>
    <w:rsid w:val="00A205F1"/>
    <w:rsid w:val="00A20936"/>
    <w:rsid w:val="00A20C27"/>
    <w:rsid w:val="00A210A8"/>
    <w:rsid w:val="00A2187B"/>
    <w:rsid w:val="00A2187E"/>
    <w:rsid w:val="00A21C3D"/>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0EA"/>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4F1"/>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1B39"/>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B79"/>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7B7"/>
    <w:rsid w:val="00A70898"/>
    <w:rsid w:val="00A708BE"/>
    <w:rsid w:val="00A70A28"/>
    <w:rsid w:val="00A70CDD"/>
    <w:rsid w:val="00A713E4"/>
    <w:rsid w:val="00A7165D"/>
    <w:rsid w:val="00A71835"/>
    <w:rsid w:val="00A72215"/>
    <w:rsid w:val="00A72275"/>
    <w:rsid w:val="00A72789"/>
    <w:rsid w:val="00A72DCD"/>
    <w:rsid w:val="00A72EA2"/>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41"/>
    <w:rsid w:val="00AC2B79"/>
    <w:rsid w:val="00AC342F"/>
    <w:rsid w:val="00AC3576"/>
    <w:rsid w:val="00AC3981"/>
    <w:rsid w:val="00AC4173"/>
    <w:rsid w:val="00AC48EF"/>
    <w:rsid w:val="00AC4EFD"/>
    <w:rsid w:val="00AC5114"/>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3B6"/>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0B2"/>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07FDC"/>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0D85"/>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193"/>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5D55"/>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3BC"/>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207"/>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6A7"/>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47"/>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1C0"/>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D74"/>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062"/>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0F7D"/>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1EF"/>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2FA6"/>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0A96"/>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AC5"/>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0A5"/>
    <w:rsid w:val="00DF73DE"/>
    <w:rsid w:val="00DF7A48"/>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448"/>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37F"/>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4C8"/>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493"/>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774"/>
    <w:rsid w:val="00EE4EBB"/>
    <w:rsid w:val="00EE529F"/>
    <w:rsid w:val="00EE610F"/>
    <w:rsid w:val="00EE699C"/>
    <w:rsid w:val="00EE69D4"/>
    <w:rsid w:val="00EE6A41"/>
    <w:rsid w:val="00EE6AAE"/>
    <w:rsid w:val="00EE6AD4"/>
    <w:rsid w:val="00EE72A0"/>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779"/>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5790"/>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1B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A85"/>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9C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6923"/>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A27"/>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994"/>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styleId="afa">
    <w:name w:val="Strong"/>
    <w:basedOn w:val="a0"/>
    <w:uiPriority w:val="22"/>
    <w:qFormat/>
    <w:rsid w:val="00972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0796">
      <w:bodyDiv w:val="1"/>
      <w:marLeft w:val="0"/>
      <w:marRight w:val="0"/>
      <w:marTop w:val="0"/>
      <w:marBottom w:val="0"/>
      <w:divBdr>
        <w:top w:val="none" w:sz="0" w:space="0" w:color="auto"/>
        <w:left w:val="none" w:sz="0" w:space="0" w:color="auto"/>
        <w:bottom w:val="none" w:sz="0" w:space="0" w:color="auto"/>
        <w:right w:val="none" w:sz="0" w:space="0" w:color="auto"/>
      </w:divBdr>
      <w:divsChild>
        <w:div w:id="2048097959">
          <w:marLeft w:val="1080"/>
          <w:marRight w:val="0"/>
          <w:marTop w:val="100"/>
          <w:marBottom w:val="0"/>
          <w:divBdr>
            <w:top w:val="none" w:sz="0" w:space="0" w:color="auto"/>
            <w:left w:val="none" w:sz="0" w:space="0" w:color="auto"/>
            <w:bottom w:val="none" w:sz="0" w:space="0" w:color="auto"/>
            <w:right w:val="none" w:sz="0" w:space="0" w:color="auto"/>
          </w:divBdr>
        </w:div>
      </w:divsChild>
    </w:div>
    <w:div w:id="344281997">
      <w:bodyDiv w:val="1"/>
      <w:marLeft w:val="0"/>
      <w:marRight w:val="0"/>
      <w:marTop w:val="0"/>
      <w:marBottom w:val="0"/>
      <w:divBdr>
        <w:top w:val="none" w:sz="0" w:space="0" w:color="auto"/>
        <w:left w:val="none" w:sz="0" w:space="0" w:color="auto"/>
        <w:bottom w:val="none" w:sz="0" w:space="0" w:color="auto"/>
        <w:right w:val="none" w:sz="0" w:space="0" w:color="auto"/>
      </w:divBdr>
      <w:divsChild>
        <w:div w:id="1680736884">
          <w:marLeft w:val="360"/>
          <w:marRight w:val="0"/>
          <w:marTop w:val="200"/>
          <w:marBottom w:val="0"/>
          <w:divBdr>
            <w:top w:val="none" w:sz="0" w:space="0" w:color="auto"/>
            <w:left w:val="none" w:sz="0" w:space="0" w:color="auto"/>
            <w:bottom w:val="none" w:sz="0" w:space="0" w:color="auto"/>
            <w:right w:val="none" w:sz="0" w:space="0" w:color="auto"/>
          </w:divBdr>
        </w:div>
        <w:div w:id="1856729655">
          <w:marLeft w:val="1080"/>
          <w:marRight w:val="0"/>
          <w:marTop w:val="100"/>
          <w:marBottom w:val="0"/>
          <w:divBdr>
            <w:top w:val="none" w:sz="0" w:space="0" w:color="auto"/>
            <w:left w:val="none" w:sz="0" w:space="0" w:color="auto"/>
            <w:bottom w:val="none" w:sz="0" w:space="0" w:color="auto"/>
            <w:right w:val="none" w:sz="0" w:space="0" w:color="auto"/>
          </w:divBdr>
        </w:div>
        <w:div w:id="374429446">
          <w:marLeft w:val="1800"/>
          <w:marRight w:val="0"/>
          <w:marTop w:val="100"/>
          <w:marBottom w:val="0"/>
          <w:divBdr>
            <w:top w:val="none" w:sz="0" w:space="0" w:color="auto"/>
            <w:left w:val="none" w:sz="0" w:space="0" w:color="auto"/>
            <w:bottom w:val="none" w:sz="0" w:space="0" w:color="auto"/>
            <w:right w:val="none" w:sz="0" w:space="0" w:color="auto"/>
          </w:divBdr>
        </w:div>
        <w:div w:id="665596419">
          <w:marLeft w:val="360"/>
          <w:marRight w:val="0"/>
          <w:marTop w:val="200"/>
          <w:marBottom w:val="0"/>
          <w:divBdr>
            <w:top w:val="none" w:sz="0" w:space="0" w:color="auto"/>
            <w:left w:val="none" w:sz="0" w:space="0" w:color="auto"/>
            <w:bottom w:val="none" w:sz="0" w:space="0" w:color="auto"/>
            <w:right w:val="none" w:sz="0" w:space="0" w:color="auto"/>
          </w:divBdr>
        </w:div>
        <w:div w:id="319240106">
          <w:marLeft w:val="1080"/>
          <w:marRight w:val="0"/>
          <w:marTop w:val="100"/>
          <w:marBottom w:val="0"/>
          <w:divBdr>
            <w:top w:val="none" w:sz="0" w:space="0" w:color="auto"/>
            <w:left w:val="none" w:sz="0" w:space="0" w:color="auto"/>
            <w:bottom w:val="none" w:sz="0" w:space="0" w:color="auto"/>
            <w:right w:val="none" w:sz="0" w:space="0" w:color="auto"/>
          </w:divBdr>
        </w:div>
      </w:divsChild>
    </w:div>
    <w:div w:id="392971097">
      <w:bodyDiv w:val="1"/>
      <w:marLeft w:val="0"/>
      <w:marRight w:val="0"/>
      <w:marTop w:val="0"/>
      <w:marBottom w:val="0"/>
      <w:divBdr>
        <w:top w:val="none" w:sz="0" w:space="0" w:color="auto"/>
        <w:left w:val="none" w:sz="0" w:space="0" w:color="auto"/>
        <w:bottom w:val="none" w:sz="0" w:space="0" w:color="auto"/>
        <w:right w:val="none" w:sz="0" w:space="0" w:color="auto"/>
      </w:divBdr>
      <w:divsChild>
        <w:div w:id="1120413432">
          <w:marLeft w:val="0"/>
          <w:marRight w:val="0"/>
          <w:marTop w:val="0"/>
          <w:marBottom w:val="0"/>
          <w:divBdr>
            <w:top w:val="none" w:sz="0" w:space="0" w:color="auto"/>
            <w:left w:val="none" w:sz="0" w:space="0" w:color="auto"/>
            <w:bottom w:val="none" w:sz="0" w:space="0" w:color="auto"/>
            <w:right w:val="none" w:sz="0" w:space="0" w:color="auto"/>
          </w:divBdr>
          <w:divsChild>
            <w:div w:id="7971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20654019">
      <w:bodyDiv w:val="1"/>
      <w:marLeft w:val="0"/>
      <w:marRight w:val="0"/>
      <w:marTop w:val="0"/>
      <w:marBottom w:val="0"/>
      <w:divBdr>
        <w:top w:val="none" w:sz="0" w:space="0" w:color="auto"/>
        <w:left w:val="none" w:sz="0" w:space="0" w:color="auto"/>
        <w:bottom w:val="none" w:sz="0" w:space="0" w:color="auto"/>
        <w:right w:val="none" w:sz="0" w:space="0" w:color="auto"/>
      </w:divBdr>
      <w:divsChild>
        <w:div w:id="1436747113">
          <w:marLeft w:val="360"/>
          <w:marRight w:val="0"/>
          <w:marTop w:val="20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9371865">
      <w:bodyDiv w:val="1"/>
      <w:marLeft w:val="0"/>
      <w:marRight w:val="0"/>
      <w:marTop w:val="0"/>
      <w:marBottom w:val="0"/>
      <w:divBdr>
        <w:top w:val="none" w:sz="0" w:space="0" w:color="auto"/>
        <w:left w:val="none" w:sz="0" w:space="0" w:color="auto"/>
        <w:bottom w:val="none" w:sz="0" w:space="0" w:color="auto"/>
        <w:right w:val="none" w:sz="0" w:space="0" w:color="auto"/>
      </w:divBdr>
      <w:divsChild>
        <w:div w:id="1673139406">
          <w:marLeft w:val="1080"/>
          <w:marRight w:val="0"/>
          <w:marTop w:val="100"/>
          <w:marBottom w:val="0"/>
          <w:divBdr>
            <w:top w:val="none" w:sz="0" w:space="0" w:color="auto"/>
            <w:left w:val="none" w:sz="0" w:space="0" w:color="auto"/>
            <w:bottom w:val="none" w:sz="0" w:space="0" w:color="auto"/>
            <w:right w:val="none" w:sz="0" w:space="0" w:color="auto"/>
          </w:divBdr>
        </w:div>
      </w:divsChild>
    </w:div>
    <w:div w:id="871455121">
      <w:bodyDiv w:val="1"/>
      <w:marLeft w:val="0"/>
      <w:marRight w:val="0"/>
      <w:marTop w:val="0"/>
      <w:marBottom w:val="0"/>
      <w:divBdr>
        <w:top w:val="none" w:sz="0" w:space="0" w:color="auto"/>
        <w:left w:val="none" w:sz="0" w:space="0" w:color="auto"/>
        <w:bottom w:val="none" w:sz="0" w:space="0" w:color="auto"/>
        <w:right w:val="none" w:sz="0" w:space="0" w:color="auto"/>
      </w:divBdr>
      <w:divsChild>
        <w:div w:id="929773506">
          <w:marLeft w:val="360"/>
          <w:marRight w:val="0"/>
          <w:marTop w:val="200"/>
          <w:marBottom w:val="0"/>
          <w:divBdr>
            <w:top w:val="none" w:sz="0" w:space="0" w:color="auto"/>
            <w:left w:val="none" w:sz="0" w:space="0" w:color="auto"/>
            <w:bottom w:val="none" w:sz="0" w:space="0" w:color="auto"/>
            <w:right w:val="none" w:sz="0" w:space="0" w:color="auto"/>
          </w:divBdr>
        </w:div>
        <w:div w:id="258293299">
          <w:marLeft w:val="1080"/>
          <w:marRight w:val="0"/>
          <w:marTop w:val="100"/>
          <w:marBottom w:val="0"/>
          <w:divBdr>
            <w:top w:val="none" w:sz="0" w:space="0" w:color="auto"/>
            <w:left w:val="none" w:sz="0" w:space="0" w:color="auto"/>
            <w:bottom w:val="none" w:sz="0" w:space="0" w:color="auto"/>
            <w:right w:val="none" w:sz="0" w:space="0" w:color="auto"/>
          </w:divBdr>
        </w:div>
        <w:div w:id="1398018518">
          <w:marLeft w:val="1080"/>
          <w:marRight w:val="0"/>
          <w:marTop w:val="100"/>
          <w:marBottom w:val="0"/>
          <w:divBdr>
            <w:top w:val="none" w:sz="0" w:space="0" w:color="auto"/>
            <w:left w:val="none" w:sz="0" w:space="0" w:color="auto"/>
            <w:bottom w:val="none" w:sz="0" w:space="0" w:color="auto"/>
            <w:right w:val="none" w:sz="0" w:space="0" w:color="auto"/>
          </w:divBdr>
        </w:div>
        <w:div w:id="1783181473">
          <w:marLeft w:val="1080"/>
          <w:marRight w:val="0"/>
          <w:marTop w:val="100"/>
          <w:marBottom w:val="0"/>
          <w:divBdr>
            <w:top w:val="none" w:sz="0" w:space="0" w:color="auto"/>
            <w:left w:val="none" w:sz="0" w:space="0" w:color="auto"/>
            <w:bottom w:val="none" w:sz="0" w:space="0" w:color="auto"/>
            <w:right w:val="none" w:sz="0" w:space="0" w:color="auto"/>
          </w:divBdr>
        </w:div>
      </w:divsChild>
    </w:div>
    <w:div w:id="954795951">
      <w:bodyDiv w:val="1"/>
      <w:marLeft w:val="0"/>
      <w:marRight w:val="0"/>
      <w:marTop w:val="0"/>
      <w:marBottom w:val="0"/>
      <w:divBdr>
        <w:top w:val="none" w:sz="0" w:space="0" w:color="auto"/>
        <w:left w:val="none" w:sz="0" w:space="0" w:color="auto"/>
        <w:bottom w:val="none" w:sz="0" w:space="0" w:color="auto"/>
        <w:right w:val="none" w:sz="0" w:space="0" w:color="auto"/>
      </w:divBdr>
      <w:divsChild>
        <w:div w:id="1266889471">
          <w:marLeft w:val="360"/>
          <w:marRight w:val="0"/>
          <w:marTop w:val="200"/>
          <w:marBottom w:val="0"/>
          <w:divBdr>
            <w:top w:val="none" w:sz="0" w:space="0" w:color="auto"/>
            <w:left w:val="none" w:sz="0" w:space="0" w:color="auto"/>
            <w:bottom w:val="none" w:sz="0" w:space="0" w:color="auto"/>
            <w:right w:val="none" w:sz="0" w:space="0" w:color="auto"/>
          </w:divBdr>
        </w:div>
        <w:div w:id="1879539245">
          <w:marLeft w:val="1080"/>
          <w:marRight w:val="0"/>
          <w:marTop w:val="100"/>
          <w:marBottom w:val="0"/>
          <w:divBdr>
            <w:top w:val="none" w:sz="0" w:space="0" w:color="auto"/>
            <w:left w:val="none" w:sz="0" w:space="0" w:color="auto"/>
            <w:bottom w:val="none" w:sz="0" w:space="0" w:color="auto"/>
            <w:right w:val="none" w:sz="0" w:space="0" w:color="auto"/>
          </w:divBdr>
        </w:div>
        <w:div w:id="52393973">
          <w:marLeft w:val="1080"/>
          <w:marRight w:val="0"/>
          <w:marTop w:val="100"/>
          <w:marBottom w:val="0"/>
          <w:divBdr>
            <w:top w:val="none" w:sz="0" w:space="0" w:color="auto"/>
            <w:left w:val="none" w:sz="0" w:space="0" w:color="auto"/>
            <w:bottom w:val="none" w:sz="0" w:space="0" w:color="auto"/>
            <w:right w:val="none" w:sz="0" w:space="0" w:color="auto"/>
          </w:divBdr>
        </w:div>
        <w:div w:id="647439881">
          <w:marLeft w:val="1800"/>
          <w:marRight w:val="0"/>
          <w:marTop w:val="100"/>
          <w:marBottom w:val="0"/>
          <w:divBdr>
            <w:top w:val="none" w:sz="0" w:space="0" w:color="auto"/>
            <w:left w:val="none" w:sz="0" w:space="0" w:color="auto"/>
            <w:bottom w:val="none" w:sz="0" w:space="0" w:color="auto"/>
            <w:right w:val="none" w:sz="0" w:space="0" w:color="auto"/>
          </w:divBdr>
        </w:div>
        <w:div w:id="706100365">
          <w:marLeft w:val="360"/>
          <w:marRight w:val="0"/>
          <w:marTop w:val="200"/>
          <w:marBottom w:val="0"/>
          <w:divBdr>
            <w:top w:val="none" w:sz="0" w:space="0" w:color="auto"/>
            <w:left w:val="none" w:sz="0" w:space="0" w:color="auto"/>
            <w:bottom w:val="none" w:sz="0" w:space="0" w:color="auto"/>
            <w:right w:val="none" w:sz="0" w:space="0" w:color="auto"/>
          </w:divBdr>
        </w:div>
        <w:div w:id="854079240">
          <w:marLeft w:val="1080"/>
          <w:marRight w:val="0"/>
          <w:marTop w:val="100"/>
          <w:marBottom w:val="0"/>
          <w:divBdr>
            <w:top w:val="none" w:sz="0" w:space="0" w:color="auto"/>
            <w:left w:val="none" w:sz="0" w:space="0" w:color="auto"/>
            <w:bottom w:val="none" w:sz="0" w:space="0" w:color="auto"/>
            <w:right w:val="none" w:sz="0" w:space="0" w:color="auto"/>
          </w:divBdr>
        </w:div>
        <w:div w:id="2141145547">
          <w:marLeft w:val="1800"/>
          <w:marRight w:val="0"/>
          <w:marTop w:val="100"/>
          <w:marBottom w:val="0"/>
          <w:divBdr>
            <w:top w:val="none" w:sz="0" w:space="0" w:color="auto"/>
            <w:left w:val="none" w:sz="0" w:space="0" w:color="auto"/>
            <w:bottom w:val="none" w:sz="0" w:space="0" w:color="auto"/>
            <w:right w:val="none" w:sz="0" w:space="0" w:color="auto"/>
          </w:divBdr>
        </w:div>
        <w:div w:id="716513848">
          <w:marLeft w:val="1800"/>
          <w:marRight w:val="0"/>
          <w:marTop w:val="100"/>
          <w:marBottom w:val="0"/>
          <w:divBdr>
            <w:top w:val="none" w:sz="0" w:space="0" w:color="auto"/>
            <w:left w:val="none" w:sz="0" w:space="0" w:color="auto"/>
            <w:bottom w:val="none" w:sz="0" w:space="0" w:color="auto"/>
            <w:right w:val="none" w:sz="0" w:space="0" w:color="auto"/>
          </w:divBdr>
        </w:div>
        <w:div w:id="782305092">
          <w:marLeft w:val="1080"/>
          <w:marRight w:val="0"/>
          <w:marTop w:val="100"/>
          <w:marBottom w:val="0"/>
          <w:divBdr>
            <w:top w:val="none" w:sz="0" w:space="0" w:color="auto"/>
            <w:left w:val="none" w:sz="0" w:space="0" w:color="auto"/>
            <w:bottom w:val="none" w:sz="0" w:space="0" w:color="auto"/>
            <w:right w:val="none" w:sz="0" w:space="0" w:color="auto"/>
          </w:divBdr>
        </w:div>
      </w:divsChild>
    </w:div>
    <w:div w:id="1013070763">
      <w:bodyDiv w:val="1"/>
      <w:marLeft w:val="0"/>
      <w:marRight w:val="0"/>
      <w:marTop w:val="0"/>
      <w:marBottom w:val="0"/>
      <w:divBdr>
        <w:top w:val="none" w:sz="0" w:space="0" w:color="auto"/>
        <w:left w:val="none" w:sz="0" w:space="0" w:color="auto"/>
        <w:bottom w:val="none" w:sz="0" w:space="0" w:color="auto"/>
        <w:right w:val="none" w:sz="0" w:space="0" w:color="auto"/>
      </w:divBdr>
      <w:divsChild>
        <w:div w:id="1099566996">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298032372">
      <w:bodyDiv w:val="1"/>
      <w:marLeft w:val="0"/>
      <w:marRight w:val="0"/>
      <w:marTop w:val="0"/>
      <w:marBottom w:val="0"/>
      <w:divBdr>
        <w:top w:val="none" w:sz="0" w:space="0" w:color="auto"/>
        <w:left w:val="none" w:sz="0" w:space="0" w:color="auto"/>
        <w:bottom w:val="none" w:sz="0" w:space="0" w:color="auto"/>
        <w:right w:val="none" w:sz="0" w:space="0" w:color="auto"/>
      </w:divBdr>
    </w:div>
    <w:div w:id="1370102669">
      <w:bodyDiv w:val="1"/>
      <w:marLeft w:val="0"/>
      <w:marRight w:val="0"/>
      <w:marTop w:val="0"/>
      <w:marBottom w:val="0"/>
      <w:divBdr>
        <w:top w:val="none" w:sz="0" w:space="0" w:color="auto"/>
        <w:left w:val="none" w:sz="0" w:space="0" w:color="auto"/>
        <w:bottom w:val="none" w:sz="0" w:space="0" w:color="auto"/>
        <w:right w:val="none" w:sz="0" w:space="0" w:color="auto"/>
      </w:divBdr>
      <w:divsChild>
        <w:div w:id="1040714428">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772897034">
      <w:bodyDiv w:val="1"/>
      <w:marLeft w:val="0"/>
      <w:marRight w:val="0"/>
      <w:marTop w:val="0"/>
      <w:marBottom w:val="0"/>
      <w:divBdr>
        <w:top w:val="none" w:sz="0" w:space="0" w:color="auto"/>
        <w:left w:val="none" w:sz="0" w:space="0" w:color="auto"/>
        <w:bottom w:val="none" w:sz="0" w:space="0" w:color="auto"/>
        <w:right w:val="none" w:sz="0" w:space="0" w:color="auto"/>
      </w:divBdr>
      <w:divsChild>
        <w:div w:id="1176118739">
          <w:marLeft w:val="1080"/>
          <w:marRight w:val="0"/>
          <w:marTop w:val="100"/>
          <w:marBottom w:val="0"/>
          <w:divBdr>
            <w:top w:val="none" w:sz="0" w:space="0" w:color="auto"/>
            <w:left w:val="none" w:sz="0" w:space="0" w:color="auto"/>
            <w:bottom w:val="none" w:sz="0" w:space="0" w:color="auto"/>
            <w:right w:val="none" w:sz="0" w:space="0" w:color="auto"/>
          </w:divBdr>
        </w:div>
        <w:div w:id="689375799">
          <w:marLeft w:val="360"/>
          <w:marRight w:val="0"/>
          <w:marTop w:val="200"/>
          <w:marBottom w:val="0"/>
          <w:divBdr>
            <w:top w:val="none" w:sz="0" w:space="0" w:color="auto"/>
            <w:left w:val="none" w:sz="0" w:space="0" w:color="auto"/>
            <w:bottom w:val="none" w:sz="0" w:space="0" w:color="auto"/>
            <w:right w:val="none" w:sz="0" w:space="0" w:color="auto"/>
          </w:divBdr>
        </w:div>
      </w:divsChild>
    </w:div>
    <w:div w:id="1780486989">
      <w:bodyDiv w:val="1"/>
      <w:marLeft w:val="0"/>
      <w:marRight w:val="0"/>
      <w:marTop w:val="0"/>
      <w:marBottom w:val="0"/>
      <w:divBdr>
        <w:top w:val="none" w:sz="0" w:space="0" w:color="auto"/>
        <w:left w:val="none" w:sz="0" w:space="0" w:color="auto"/>
        <w:bottom w:val="none" w:sz="0" w:space="0" w:color="auto"/>
        <w:right w:val="none" w:sz="0" w:space="0" w:color="auto"/>
      </w:divBdr>
    </w:div>
    <w:div w:id="1786608707">
      <w:bodyDiv w:val="1"/>
      <w:marLeft w:val="0"/>
      <w:marRight w:val="0"/>
      <w:marTop w:val="0"/>
      <w:marBottom w:val="0"/>
      <w:divBdr>
        <w:top w:val="none" w:sz="0" w:space="0" w:color="auto"/>
        <w:left w:val="none" w:sz="0" w:space="0" w:color="auto"/>
        <w:bottom w:val="none" w:sz="0" w:space="0" w:color="auto"/>
        <w:right w:val="none" w:sz="0" w:space="0" w:color="auto"/>
      </w:divBdr>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114668574">
      <w:bodyDiv w:val="1"/>
      <w:marLeft w:val="0"/>
      <w:marRight w:val="0"/>
      <w:marTop w:val="0"/>
      <w:marBottom w:val="0"/>
      <w:divBdr>
        <w:top w:val="none" w:sz="0" w:space="0" w:color="auto"/>
        <w:left w:val="none" w:sz="0" w:space="0" w:color="auto"/>
        <w:bottom w:val="none" w:sz="0" w:space="0" w:color="auto"/>
        <w:right w:val="none" w:sz="0" w:space="0" w:color="auto"/>
      </w:divBdr>
      <w:divsChild>
        <w:div w:id="1241138593">
          <w:marLeft w:val="360"/>
          <w:marRight w:val="0"/>
          <w:marTop w:val="200"/>
          <w:marBottom w:val="0"/>
          <w:divBdr>
            <w:top w:val="none" w:sz="0" w:space="0" w:color="auto"/>
            <w:left w:val="none" w:sz="0" w:space="0" w:color="auto"/>
            <w:bottom w:val="none" w:sz="0" w:space="0" w:color="auto"/>
            <w:right w:val="none" w:sz="0" w:space="0" w:color="auto"/>
          </w:divBdr>
        </w:div>
        <w:div w:id="202064704">
          <w:marLeft w:val="1080"/>
          <w:marRight w:val="0"/>
          <w:marTop w:val="100"/>
          <w:marBottom w:val="0"/>
          <w:divBdr>
            <w:top w:val="none" w:sz="0" w:space="0" w:color="auto"/>
            <w:left w:val="none" w:sz="0" w:space="0" w:color="auto"/>
            <w:bottom w:val="none" w:sz="0" w:space="0" w:color="auto"/>
            <w:right w:val="none" w:sz="0" w:space="0" w:color="auto"/>
          </w:divBdr>
        </w:div>
        <w:div w:id="1375691766">
          <w:marLeft w:val="1080"/>
          <w:marRight w:val="0"/>
          <w:marTop w:val="100"/>
          <w:marBottom w:val="0"/>
          <w:divBdr>
            <w:top w:val="none" w:sz="0" w:space="0" w:color="auto"/>
            <w:left w:val="none" w:sz="0" w:space="0" w:color="auto"/>
            <w:bottom w:val="none" w:sz="0" w:space="0" w:color="auto"/>
            <w:right w:val="none" w:sz="0" w:space="0" w:color="auto"/>
          </w:divBdr>
        </w:div>
        <w:div w:id="1734041560">
          <w:marLeft w:val="1800"/>
          <w:marRight w:val="0"/>
          <w:marTop w:val="100"/>
          <w:marBottom w:val="0"/>
          <w:divBdr>
            <w:top w:val="none" w:sz="0" w:space="0" w:color="auto"/>
            <w:left w:val="none" w:sz="0" w:space="0" w:color="auto"/>
            <w:bottom w:val="none" w:sz="0" w:space="0" w:color="auto"/>
            <w:right w:val="none" w:sz="0" w:space="0" w:color="auto"/>
          </w:divBdr>
        </w:div>
        <w:div w:id="143544513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90720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2D99B-C179-4F1C-9E9E-7368C1EA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5248</TotalTime>
  <Pages>6</Pages>
  <Words>2083</Words>
  <Characters>11877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13933</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221</cp:revision>
  <cp:lastPrinted>2007-09-06T06:59:00Z</cp:lastPrinted>
  <dcterms:created xsi:type="dcterms:W3CDTF">2019-07-04T05:50:00Z</dcterms:created>
  <dcterms:modified xsi:type="dcterms:W3CDTF">2019-08-16T15:20:00Z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